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6"/>
        <w:ind w:left="0"/>
        <w:rPr>
          <w:rFonts w:ascii="Times New Roman"/>
          <w:sz w:val="18"/>
        </w:rPr>
      </w:pPr>
    </w:p>
    <w:p>
      <w:pPr>
        <w:spacing w:line="715" w:lineRule="exact" w:before="0"/>
        <w:ind w:left="0" w:right="313" w:firstLine="0"/>
        <w:jc w:val="center"/>
        <w:rPr>
          <w:rFonts w:ascii="Microsoft JhengHei" w:hAnsi="Microsoft JhengHei" w:eastAsia="Microsoft JhengHei" w:hint="eastAsia"/>
          <w:b/>
          <w:sz w:val="44"/>
        </w:rPr>
      </w:pPr>
      <w:r>
        <w:rPr>
          <w:rFonts w:ascii="Times New Roman" w:hAnsi="Times New Roman" w:eastAsia="Times New Roman"/>
          <w:b/>
          <w:sz w:val="44"/>
        </w:rPr>
        <w:t>GB 5749—XXXX</w:t>
      </w:r>
      <w:r>
        <w:rPr>
          <w:rFonts w:ascii="Microsoft JhengHei" w:hAnsi="Microsoft JhengHei" w:eastAsia="Microsoft JhengHei" w:hint="eastAsia"/>
          <w:b/>
          <w:sz w:val="44"/>
        </w:rPr>
        <w:t>《生活饮用水卫生标准》</w:t>
      </w:r>
    </w:p>
    <w:p>
      <w:pPr>
        <w:spacing w:before="124"/>
        <w:ind w:left="0" w:right="317" w:firstLine="0"/>
        <w:jc w:val="center"/>
        <w:rPr>
          <w:rFonts w:ascii="Microsoft JhengHei" w:eastAsia="Microsoft JhengHei" w:hint="eastAsia"/>
          <w:b/>
          <w:sz w:val="44"/>
        </w:rPr>
      </w:pPr>
      <w:r>
        <w:rPr>
          <w:rFonts w:ascii="Microsoft JhengHei" w:eastAsia="Microsoft JhengHei" w:hint="eastAsia"/>
          <w:b/>
          <w:sz w:val="44"/>
        </w:rPr>
        <w:t>编制说明</w:t>
      </w:r>
    </w:p>
    <w:p>
      <w:pPr>
        <w:pStyle w:val="BodyText"/>
        <w:ind w:left="0"/>
        <w:rPr>
          <w:rFonts w:ascii="Microsoft JhengHei"/>
          <w:b/>
          <w:sz w:val="50"/>
        </w:rPr>
      </w:pPr>
    </w:p>
    <w:p>
      <w:pPr>
        <w:pStyle w:val="BodyText"/>
        <w:ind w:left="0"/>
        <w:rPr>
          <w:rFonts w:ascii="Microsoft JhengHei"/>
          <w:b/>
          <w:sz w:val="50"/>
        </w:rPr>
      </w:pPr>
    </w:p>
    <w:p>
      <w:pPr>
        <w:pStyle w:val="BodyText"/>
        <w:ind w:left="0"/>
        <w:rPr>
          <w:rFonts w:ascii="Microsoft JhengHei"/>
          <w:b/>
          <w:sz w:val="50"/>
        </w:rPr>
      </w:pPr>
    </w:p>
    <w:p>
      <w:pPr>
        <w:pStyle w:val="BodyText"/>
        <w:ind w:left="0"/>
        <w:rPr>
          <w:rFonts w:ascii="Microsoft JhengHei"/>
          <w:b/>
          <w:sz w:val="50"/>
        </w:rPr>
      </w:pPr>
    </w:p>
    <w:p>
      <w:pPr>
        <w:pStyle w:val="BodyText"/>
        <w:spacing w:before="9"/>
        <w:ind w:left="0"/>
        <w:rPr>
          <w:rFonts w:ascii="Microsoft JhengHei"/>
          <w:b/>
          <w:sz w:val="59"/>
        </w:rPr>
      </w:pPr>
    </w:p>
    <w:p>
      <w:pPr>
        <w:spacing w:line="374" w:lineRule="auto" w:before="0"/>
        <w:ind w:left="2032" w:right="2350" w:firstLine="0"/>
        <w:jc w:val="center"/>
        <w:rPr>
          <w:rFonts w:ascii="黑体" w:hAnsi="黑体" w:eastAsia="黑体" w:hint="eastAsia"/>
          <w:sz w:val="28"/>
        </w:rPr>
      </w:pPr>
      <w:r>
        <w:rPr>
          <w:rFonts w:ascii="黑体" w:hAnsi="黑体" w:eastAsia="黑体" w:hint="eastAsia"/>
          <w:sz w:val="28"/>
        </w:rPr>
        <w:t>《生活饮用水卫生标准》修订起草组二○二一年五月</w:t>
      </w:r>
    </w:p>
    <w:p>
      <w:pPr>
        <w:spacing w:after="0" w:line="374" w:lineRule="auto"/>
        <w:jc w:val="center"/>
        <w:rPr>
          <w:rFonts w:ascii="黑体" w:hAnsi="黑体" w:eastAsia="黑体" w:hint="eastAsia"/>
          <w:sz w:val="28"/>
        </w:rPr>
        <w:sectPr>
          <w:type w:val="continuous"/>
          <w:pgSz w:w="11910" w:h="16840"/>
          <w:pgMar w:top="1580" w:bottom="280" w:left="1680" w:right="1360"/>
        </w:sectPr>
      </w:pPr>
    </w:p>
    <w:p>
      <w:pPr>
        <w:pStyle w:val="BodyText"/>
        <w:spacing w:before="7"/>
        <w:ind w:left="0"/>
        <w:rPr>
          <w:rFonts w:ascii="黑体"/>
          <w:sz w:val="10"/>
        </w:rPr>
      </w:pPr>
    </w:p>
    <w:p>
      <w:pPr>
        <w:tabs>
          <w:tab w:pos="640" w:val="left" w:leader="none"/>
        </w:tabs>
        <w:spacing w:before="55"/>
        <w:ind w:left="0" w:right="320" w:firstLine="0"/>
        <w:jc w:val="center"/>
        <w:rPr>
          <w:rFonts w:ascii="黑体" w:eastAsia="黑体" w:hint="eastAsia"/>
          <w:sz w:val="32"/>
        </w:rPr>
      </w:pPr>
      <w:r>
        <w:rPr>
          <w:rFonts w:ascii="黑体" w:eastAsia="黑体" w:hint="eastAsia"/>
          <w:sz w:val="32"/>
        </w:rPr>
        <w:t>目</w:t>
        <w:tab/>
        <w:t>录</w:t>
      </w:r>
    </w:p>
    <w:p>
      <w:pPr>
        <w:tabs>
          <w:tab w:pos="8415" w:val="right" w:leader="dot"/>
        </w:tabs>
        <w:spacing w:before="467"/>
        <w:ind w:left="340" w:right="0" w:firstLine="0"/>
        <w:jc w:val="left"/>
        <w:rPr>
          <w:rFonts w:ascii="Times New Roman" w:eastAsia="Times New Roman"/>
          <w:sz w:val="28"/>
        </w:rPr>
      </w:pPr>
      <w:hyperlink w:history="true" w:anchor="_bookmark0">
        <w:r>
          <w:rPr>
            <w:rFonts w:ascii="黑体" w:eastAsia="黑体" w:hint="eastAsia"/>
            <w:sz w:val="28"/>
          </w:rPr>
          <w:t>一</w:t>
        </w:r>
        <w:r>
          <w:rPr>
            <w:rFonts w:ascii="黑体" w:eastAsia="黑体" w:hint="eastAsia"/>
            <w:spacing w:val="-3"/>
            <w:sz w:val="28"/>
          </w:rPr>
          <w:t>、</w:t>
        </w:r>
        <w:r>
          <w:rPr>
            <w:rFonts w:ascii="黑体" w:eastAsia="黑体" w:hint="eastAsia"/>
            <w:sz w:val="28"/>
          </w:rPr>
          <w:t>工作</w:t>
        </w:r>
        <w:r>
          <w:rPr>
            <w:rFonts w:ascii="黑体" w:eastAsia="黑体" w:hint="eastAsia"/>
            <w:spacing w:val="-3"/>
            <w:sz w:val="28"/>
          </w:rPr>
          <w:t>简</w:t>
        </w:r>
        <w:r>
          <w:rPr>
            <w:rFonts w:ascii="黑体" w:eastAsia="黑体" w:hint="eastAsia"/>
            <w:sz w:val="28"/>
          </w:rPr>
          <w:t>况</w:t>
          <w:tab/>
        </w:r>
        <w:r>
          <w:rPr>
            <w:rFonts w:ascii="Times New Roman" w:eastAsia="Times New Roman"/>
            <w:sz w:val="28"/>
          </w:rPr>
          <w:t>1</w:t>
        </w:r>
      </w:hyperlink>
    </w:p>
    <w:p>
      <w:pPr>
        <w:tabs>
          <w:tab w:pos="8415" w:val="right" w:leader="dot"/>
        </w:tabs>
        <w:spacing w:before="141"/>
        <w:ind w:left="559" w:right="0" w:firstLine="0"/>
        <w:jc w:val="left"/>
        <w:rPr>
          <w:rFonts w:ascii="Times New Roman" w:eastAsia="Times New Roman"/>
          <w:sz w:val="28"/>
        </w:rPr>
      </w:pPr>
      <w:hyperlink w:history="true" w:anchor="_bookmark1">
        <w:r>
          <w:rPr>
            <w:rFonts w:ascii="黑体" w:eastAsia="黑体" w:hint="eastAsia"/>
            <w:sz w:val="28"/>
          </w:rPr>
          <w:t>（</w:t>
        </w:r>
        <w:r>
          <w:rPr>
            <w:rFonts w:ascii="黑体" w:eastAsia="黑体" w:hint="eastAsia"/>
            <w:spacing w:val="-3"/>
            <w:sz w:val="28"/>
          </w:rPr>
          <w:t>一</w:t>
        </w:r>
        <w:r>
          <w:rPr>
            <w:rFonts w:ascii="黑体" w:eastAsia="黑体" w:hint="eastAsia"/>
            <w:sz w:val="28"/>
          </w:rPr>
          <w:t>）任</w:t>
        </w:r>
        <w:r>
          <w:rPr>
            <w:rFonts w:ascii="黑体" w:eastAsia="黑体" w:hint="eastAsia"/>
            <w:spacing w:val="-3"/>
            <w:sz w:val="28"/>
          </w:rPr>
          <w:t>务</w:t>
        </w:r>
        <w:r>
          <w:rPr>
            <w:rFonts w:ascii="黑体" w:eastAsia="黑体" w:hint="eastAsia"/>
            <w:sz w:val="28"/>
          </w:rPr>
          <w:t>来源</w:t>
          <w:tab/>
        </w:r>
        <w:r>
          <w:rPr>
            <w:rFonts w:ascii="Times New Roman" w:eastAsia="Times New Roman"/>
            <w:sz w:val="28"/>
          </w:rPr>
          <w:t>1</w:t>
        </w:r>
      </w:hyperlink>
    </w:p>
    <w:p>
      <w:pPr>
        <w:tabs>
          <w:tab w:pos="8415" w:val="right" w:leader="dot"/>
        </w:tabs>
        <w:spacing w:before="140"/>
        <w:ind w:left="559" w:right="0" w:firstLine="0"/>
        <w:jc w:val="left"/>
        <w:rPr>
          <w:rFonts w:ascii="Times New Roman" w:eastAsia="Times New Roman"/>
          <w:sz w:val="28"/>
        </w:rPr>
      </w:pPr>
      <w:hyperlink w:history="true" w:anchor="_bookmark2">
        <w:r>
          <w:rPr>
            <w:rFonts w:ascii="黑体" w:eastAsia="黑体" w:hint="eastAsia"/>
            <w:sz w:val="28"/>
          </w:rPr>
          <w:t>（</w:t>
        </w:r>
        <w:r>
          <w:rPr>
            <w:rFonts w:ascii="黑体" w:eastAsia="黑体" w:hint="eastAsia"/>
            <w:spacing w:val="-3"/>
            <w:sz w:val="28"/>
          </w:rPr>
          <w:t>二</w:t>
        </w:r>
        <w:r>
          <w:rPr>
            <w:rFonts w:ascii="黑体" w:eastAsia="黑体" w:hint="eastAsia"/>
            <w:sz w:val="28"/>
          </w:rPr>
          <w:t>）各</w:t>
        </w:r>
        <w:r>
          <w:rPr>
            <w:rFonts w:ascii="黑体" w:eastAsia="黑体" w:hint="eastAsia"/>
            <w:spacing w:val="-3"/>
            <w:sz w:val="28"/>
          </w:rPr>
          <w:t>起</w:t>
        </w:r>
        <w:r>
          <w:rPr>
            <w:rFonts w:ascii="黑体" w:eastAsia="黑体" w:hint="eastAsia"/>
            <w:sz w:val="28"/>
          </w:rPr>
          <w:t>草单</w:t>
        </w:r>
        <w:r>
          <w:rPr>
            <w:rFonts w:ascii="黑体" w:eastAsia="黑体" w:hint="eastAsia"/>
            <w:spacing w:val="-3"/>
            <w:sz w:val="28"/>
          </w:rPr>
          <w:t>位</w:t>
        </w:r>
        <w:r>
          <w:rPr>
            <w:rFonts w:ascii="黑体" w:eastAsia="黑体" w:hint="eastAsia"/>
            <w:sz w:val="28"/>
          </w:rPr>
          <w:t>和起</w:t>
        </w:r>
        <w:r>
          <w:rPr>
            <w:rFonts w:ascii="黑体" w:eastAsia="黑体" w:hint="eastAsia"/>
            <w:spacing w:val="-3"/>
            <w:sz w:val="28"/>
          </w:rPr>
          <w:t>草</w:t>
        </w:r>
        <w:r>
          <w:rPr>
            <w:rFonts w:ascii="黑体" w:eastAsia="黑体" w:hint="eastAsia"/>
            <w:sz w:val="28"/>
          </w:rPr>
          <w:t>人承</w:t>
        </w:r>
        <w:r>
          <w:rPr>
            <w:rFonts w:ascii="黑体" w:eastAsia="黑体" w:hint="eastAsia"/>
            <w:spacing w:val="-3"/>
            <w:sz w:val="28"/>
          </w:rPr>
          <w:t>担</w:t>
        </w:r>
        <w:r>
          <w:rPr>
            <w:rFonts w:ascii="黑体" w:eastAsia="黑体" w:hint="eastAsia"/>
            <w:sz w:val="28"/>
          </w:rPr>
          <w:t>的工作</w:t>
          <w:tab/>
        </w:r>
        <w:r>
          <w:rPr>
            <w:rFonts w:ascii="Times New Roman" w:eastAsia="Times New Roman"/>
            <w:sz w:val="28"/>
          </w:rPr>
          <w:t>1</w:t>
        </w:r>
      </w:hyperlink>
    </w:p>
    <w:p>
      <w:pPr>
        <w:tabs>
          <w:tab w:pos="8415" w:val="right" w:leader="dot"/>
        </w:tabs>
        <w:spacing w:before="143"/>
        <w:ind w:left="559" w:right="0" w:firstLine="0"/>
        <w:jc w:val="left"/>
        <w:rPr>
          <w:rFonts w:ascii="Times New Roman" w:eastAsia="Times New Roman"/>
          <w:sz w:val="28"/>
        </w:rPr>
      </w:pPr>
      <w:hyperlink w:history="true" w:anchor="_bookmark3">
        <w:r>
          <w:rPr>
            <w:rFonts w:ascii="黑体" w:eastAsia="黑体" w:hint="eastAsia"/>
            <w:sz w:val="28"/>
          </w:rPr>
          <w:t>（</w:t>
        </w:r>
        <w:r>
          <w:rPr>
            <w:rFonts w:ascii="黑体" w:eastAsia="黑体" w:hint="eastAsia"/>
            <w:spacing w:val="-3"/>
            <w:sz w:val="28"/>
          </w:rPr>
          <w:t>三</w:t>
        </w:r>
        <w:r>
          <w:rPr>
            <w:rFonts w:ascii="黑体" w:eastAsia="黑体" w:hint="eastAsia"/>
            <w:sz w:val="28"/>
          </w:rPr>
          <w:t>）起</w:t>
        </w:r>
        <w:r>
          <w:rPr>
            <w:rFonts w:ascii="黑体" w:eastAsia="黑体" w:hint="eastAsia"/>
            <w:spacing w:val="-3"/>
            <w:sz w:val="28"/>
          </w:rPr>
          <w:t>草</w:t>
        </w:r>
        <w:r>
          <w:rPr>
            <w:rFonts w:ascii="黑体" w:eastAsia="黑体" w:hint="eastAsia"/>
            <w:sz w:val="28"/>
          </w:rPr>
          <w:t>过程</w:t>
          <w:tab/>
        </w:r>
        <w:r>
          <w:rPr>
            <w:rFonts w:ascii="Times New Roman" w:eastAsia="Times New Roman"/>
            <w:sz w:val="28"/>
          </w:rPr>
          <w:t>9</w:t>
        </w:r>
      </w:hyperlink>
    </w:p>
    <w:p>
      <w:pPr>
        <w:tabs>
          <w:tab w:pos="8415" w:val="right" w:leader="dot"/>
        </w:tabs>
        <w:spacing w:before="141"/>
        <w:ind w:left="340" w:right="0" w:firstLine="0"/>
        <w:jc w:val="left"/>
        <w:rPr>
          <w:rFonts w:ascii="Times New Roman" w:eastAsia="Times New Roman"/>
          <w:sz w:val="28"/>
        </w:rPr>
      </w:pPr>
      <w:hyperlink w:history="true" w:anchor="_bookmark4">
        <w:r>
          <w:rPr>
            <w:rFonts w:ascii="黑体" w:eastAsia="黑体" w:hint="eastAsia"/>
            <w:sz w:val="28"/>
          </w:rPr>
          <w:t>二</w:t>
        </w:r>
        <w:r>
          <w:rPr>
            <w:rFonts w:ascii="黑体" w:eastAsia="黑体" w:hint="eastAsia"/>
            <w:spacing w:val="-3"/>
            <w:sz w:val="28"/>
          </w:rPr>
          <w:t>、</w:t>
        </w:r>
        <w:r>
          <w:rPr>
            <w:rFonts w:ascii="黑体" w:eastAsia="黑体" w:hint="eastAsia"/>
            <w:sz w:val="28"/>
          </w:rPr>
          <w:t>编制</w:t>
        </w:r>
        <w:r>
          <w:rPr>
            <w:rFonts w:ascii="黑体" w:eastAsia="黑体" w:hint="eastAsia"/>
            <w:spacing w:val="-3"/>
            <w:sz w:val="28"/>
          </w:rPr>
          <w:t>原</w:t>
        </w:r>
        <w:r>
          <w:rPr>
            <w:rFonts w:ascii="黑体" w:eastAsia="黑体" w:hint="eastAsia"/>
            <w:sz w:val="28"/>
          </w:rPr>
          <w:t>则及</w:t>
        </w:r>
        <w:r>
          <w:rPr>
            <w:rFonts w:ascii="黑体" w:eastAsia="黑体" w:hint="eastAsia"/>
            <w:spacing w:val="-3"/>
            <w:sz w:val="28"/>
          </w:rPr>
          <w:t>主</w:t>
        </w:r>
        <w:r>
          <w:rPr>
            <w:rFonts w:ascii="黑体" w:eastAsia="黑体" w:hint="eastAsia"/>
            <w:sz w:val="28"/>
          </w:rPr>
          <w:t>要技</w:t>
        </w:r>
        <w:r>
          <w:rPr>
            <w:rFonts w:ascii="黑体" w:eastAsia="黑体" w:hint="eastAsia"/>
            <w:spacing w:val="-3"/>
            <w:sz w:val="28"/>
          </w:rPr>
          <w:t>术</w:t>
        </w:r>
        <w:r>
          <w:rPr>
            <w:rFonts w:ascii="黑体" w:eastAsia="黑体" w:hint="eastAsia"/>
            <w:sz w:val="28"/>
          </w:rPr>
          <w:t>要求</w:t>
        </w:r>
        <w:r>
          <w:rPr>
            <w:rFonts w:ascii="黑体" w:eastAsia="黑体" w:hint="eastAsia"/>
            <w:spacing w:val="-3"/>
            <w:sz w:val="28"/>
          </w:rPr>
          <w:t>的</w:t>
        </w:r>
        <w:r>
          <w:rPr>
            <w:rFonts w:ascii="黑体" w:eastAsia="黑体" w:hint="eastAsia"/>
            <w:sz w:val="28"/>
          </w:rPr>
          <w:t>依据</w:t>
          <w:tab/>
        </w:r>
        <w:r>
          <w:rPr>
            <w:rFonts w:ascii="Times New Roman" w:eastAsia="Times New Roman"/>
            <w:sz w:val="28"/>
          </w:rPr>
          <w:t>14</w:t>
        </w:r>
      </w:hyperlink>
    </w:p>
    <w:p>
      <w:pPr>
        <w:tabs>
          <w:tab w:pos="8415" w:val="right" w:leader="dot"/>
        </w:tabs>
        <w:spacing w:before="140"/>
        <w:ind w:left="559" w:right="0" w:firstLine="0"/>
        <w:jc w:val="left"/>
        <w:rPr>
          <w:rFonts w:ascii="Times New Roman" w:eastAsia="Times New Roman"/>
          <w:sz w:val="28"/>
        </w:rPr>
      </w:pPr>
      <w:hyperlink w:history="true" w:anchor="_bookmark5">
        <w:r>
          <w:rPr>
            <w:rFonts w:ascii="黑体" w:eastAsia="黑体" w:hint="eastAsia"/>
            <w:sz w:val="28"/>
          </w:rPr>
          <w:t>（</w:t>
        </w:r>
        <w:r>
          <w:rPr>
            <w:rFonts w:ascii="黑体" w:eastAsia="黑体" w:hint="eastAsia"/>
            <w:spacing w:val="-3"/>
            <w:sz w:val="28"/>
          </w:rPr>
          <w:t>一</w:t>
        </w:r>
        <w:r>
          <w:rPr>
            <w:rFonts w:ascii="黑体" w:eastAsia="黑体" w:hint="eastAsia"/>
            <w:sz w:val="28"/>
          </w:rPr>
          <w:t>）标</w:t>
        </w:r>
        <w:r>
          <w:rPr>
            <w:rFonts w:ascii="黑体" w:eastAsia="黑体" w:hint="eastAsia"/>
            <w:spacing w:val="-3"/>
            <w:sz w:val="28"/>
          </w:rPr>
          <w:t>准</w:t>
        </w:r>
        <w:r>
          <w:rPr>
            <w:rFonts w:ascii="黑体" w:eastAsia="黑体" w:hint="eastAsia"/>
            <w:sz w:val="28"/>
          </w:rPr>
          <w:t>编制</w:t>
        </w:r>
        <w:r>
          <w:rPr>
            <w:rFonts w:ascii="黑体" w:eastAsia="黑体" w:hint="eastAsia"/>
            <w:spacing w:val="-3"/>
            <w:sz w:val="28"/>
          </w:rPr>
          <w:t>原</w:t>
        </w:r>
        <w:r>
          <w:rPr>
            <w:rFonts w:ascii="黑体" w:eastAsia="黑体" w:hint="eastAsia"/>
            <w:sz w:val="28"/>
          </w:rPr>
          <w:t>则</w:t>
          <w:tab/>
        </w:r>
        <w:r>
          <w:rPr>
            <w:rFonts w:ascii="Times New Roman" w:eastAsia="Times New Roman"/>
            <w:sz w:val="28"/>
          </w:rPr>
          <w:t>14</w:t>
        </w:r>
      </w:hyperlink>
    </w:p>
    <w:p>
      <w:pPr>
        <w:tabs>
          <w:tab w:pos="8415" w:val="right" w:leader="dot"/>
        </w:tabs>
        <w:spacing w:before="143"/>
        <w:ind w:left="559" w:right="0" w:firstLine="0"/>
        <w:jc w:val="left"/>
        <w:rPr>
          <w:rFonts w:ascii="Times New Roman" w:eastAsia="Times New Roman"/>
          <w:sz w:val="28"/>
        </w:rPr>
      </w:pPr>
      <w:hyperlink w:history="true" w:anchor="_bookmark6">
        <w:r>
          <w:rPr>
            <w:rFonts w:ascii="黑体" w:eastAsia="黑体" w:hint="eastAsia"/>
            <w:sz w:val="28"/>
          </w:rPr>
          <w:t>（</w:t>
        </w:r>
        <w:r>
          <w:rPr>
            <w:rFonts w:ascii="黑体" w:eastAsia="黑体" w:hint="eastAsia"/>
            <w:spacing w:val="-3"/>
            <w:sz w:val="28"/>
          </w:rPr>
          <w:t>二</w:t>
        </w:r>
        <w:r>
          <w:rPr>
            <w:rFonts w:ascii="黑体" w:eastAsia="黑体" w:hint="eastAsia"/>
            <w:sz w:val="28"/>
          </w:rPr>
          <w:t>）主</w:t>
        </w:r>
        <w:r>
          <w:rPr>
            <w:rFonts w:ascii="黑体" w:eastAsia="黑体" w:hint="eastAsia"/>
            <w:spacing w:val="-3"/>
            <w:sz w:val="28"/>
          </w:rPr>
          <w:t>要</w:t>
        </w:r>
        <w:r>
          <w:rPr>
            <w:rFonts w:ascii="黑体" w:eastAsia="黑体" w:hint="eastAsia"/>
            <w:sz w:val="28"/>
          </w:rPr>
          <w:t>修订</w:t>
        </w:r>
        <w:r>
          <w:rPr>
            <w:rFonts w:ascii="黑体" w:eastAsia="黑体" w:hint="eastAsia"/>
            <w:spacing w:val="-3"/>
            <w:sz w:val="28"/>
          </w:rPr>
          <w:t>内</w:t>
        </w:r>
        <w:r>
          <w:rPr>
            <w:rFonts w:ascii="黑体" w:eastAsia="黑体" w:hint="eastAsia"/>
            <w:sz w:val="28"/>
          </w:rPr>
          <w:t>容</w:t>
          <w:tab/>
        </w:r>
        <w:r>
          <w:rPr>
            <w:rFonts w:ascii="Times New Roman" w:eastAsia="Times New Roman"/>
            <w:sz w:val="28"/>
          </w:rPr>
          <w:t>14</w:t>
        </w:r>
      </w:hyperlink>
    </w:p>
    <w:p>
      <w:pPr>
        <w:tabs>
          <w:tab w:pos="8415" w:val="right" w:leader="dot"/>
        </w:tabs>
        <w:spacing w:before="140"/>
        <w:ind w:left="559" w:right="0" w:firstLine="0"/>
        <w:jc w:val="left"/>
        <w:rPr>
          <w:rFonts w:ascii="Times New Roman" w:eastAsia="Times New Roman"/>
          <w:sz w:val="28"/>
        </w:rPr>
      </w:pPr>
      <w:hyperlink w:history="true" w:anchor="_bookmark7">
        <w:r>
          <w:rPr>
            <w:rFonts w:ascii="黑体" w:eastAsia="黑体" w:hint="eastAsia"/>
            <w:sz w:val="28"/>
          </w:rPr>
          <w:t>（</w:t>
        </w:r>
        <w:r>
          <w:rPr>
            <w:rFonts w:ascii="黑体" w:eastAsia="黑体" w:hint="eastAsia"/>
            <w:spacing w:val="-3"/>
            <w:sz w:val="28"/>
          </w:rPr>
          <w:t>三</w:t>
        </w:r>
        <w:r>
          <w:rPr>
            <w:rFonts w:ascii="黑体" w:eastAsia="黑体" w:hint="eastAsia"/>
            <w:sz w:val="28"/>
          </w:rPr>
          <w:t>）重</w:t>
        </w:r>
        <w:r>
          <w:rPr>
            <w:rFonts w:ascii="黑体" w:eastAsia="黑体" w:hint="eastAsia"/>
            <w:spacing w:val="-3"/>
            <w:sz w:val="28"/>
          </w:rPr>
          <w:t>点</w:t>
        </w:r>
        <w:r>
          <w:rPr>
            <w:rFonts w:ascii="黑体" w:eastAsia="黑体" w:hint="eastAsia"/>
            <w:sz w:val="28"/>
          </w:rPr>
          <w:t>指标</w:t>
        </w:r>
        <w:r>
          <w:rPr>
            <w:rFonts w:ascii="黑体" w:eastAsia="黑体" w:hint="eastAsia"/>
            <w:spacing w:val="-3"/>
            <w:sz w:val="28"/>
          </w:rPr>
          <w:t>修</w:t>
        </w:r>
        <w:r>
          <w:rPr>
            <w:rFonts w:ascii="黑体" w:eastAsia="黑体" w:hint="eastAsia"/>
            <w:sz w:val="28"/>
          </w:rPr>
          <w:t>订依据</w:t>
          <w:tab/>
        </w:r>
        <w:r>
          <w:rPr>
            <w:rFonts w:ascii="Times New Roman" w:eastAsia="Times New Roman"/>
            <w:sz w:val="28"/>
          </w:rPr>
          <w:t>18</w:t>
        </w:r>
      </w:hyperlink>
    </w:p>
    <w:p>
      <w:pPr>
        <w:tabs>
          <w:tab w:pos="8415" w:val="right" w:leader="dot"/>
        </w:tabs>
        <w:spacing w:before="141"/>
        <w:ind w:left="340" w:right="0" w:firstLine="0"/>
        <w:jc w:val="left"/>
        <w:rPr>
          <w:rFonts w:ascii="Times New Roman" w:eastAsia="Times New Roman"/>
          <w:sz w:val="28"/>
        </w:rPr>
      </w:pPr>
      <w:hyperlink w:history="true" w:anchor="_bookmark8">
        <w:r>
          <w:rPr>
            <w:rFonts w:ascii="黑体" w:eastAsia="黑体" w:hint="eastAsia"/>
            <w:sz w:val="28"/>
          </w:rPr>
          <w:t>三</w:t>
        </w:r>
        <w:r>
          <w:rPr>
            <w:rFonts w:ascii="黑体" w:eastAsia="黑体" w:hint="eastAsia"/>
            <w:spacing w:val="-3"/>
            <w:sz w:val="28"/>
          </w:rPr>
          <w:t>、</w:t>
        </w:r>
        <w:r>
          <w:rPr>
            <w:rFonts w:ascii="黑体" w:eastAsia="黑体" w:hint="eastAsia"/>
            <w:sz w:val="28"/>
          </w:rPr>
          <w:t>与有</w:t>
        </w:r>
        <w:r>
          <w:rPr>
            <w:rFonts w:ascii="黑体" w:eastAsia="黑体" w:hint="eastAsia"/>
            <w:spacing w:val="-3"/>
            <w:sz w:val="28"/>
          </w:rPr>
          <w:t>关</w:t>
        </w:r>
        <w:r>
          <w:rPr>
            <w:rFonts w:ascii="黑体" w:eastAsia="黑体" w:hint="eastAsia"/>
            <w:sz w:val="28"/>
          </w:rPr>
          <w:t>法律</w:t>
        </w:r>
        <w:r>
          <w:rPr>
            <w:rFonts w:ascii="黑体" w:eastAsia="黑体" w:hint="eastAsia"/>
            <w:spacing w:val="-3"/>
            <w:sz w:val="28"/>
          </w:rPr>
          <w:t>、</w:t>
        </w:r>
        <w:r>
          <w:rPr>
            <w:rFonts w:ascii="黑体" w:eastAsia="黑体" w:hint="eastAsia"/>
            <w:sz w:val="28"/>
          </w:rPr>
          <w:t>行政</w:t>
        </w:r>
        <w:r>
          <w:rPr>
            <w:rFonts w:ascii="黑体" w:eastAsia="黑体" w:hint="eastAsia"/>
            <w:spacing w:val="-3"/>
            <w:sz w:val="28"/>
          </w:rPr>
          <w:t>法</w:t>
        </w:r>
        <w:r>
          <w:rPr>
            <w:rFonts w:ascii="黑体" w:eastAsia="黑体" w:hint="eastAsia"/>
            <w:sz w:val="28"/>
          </w:rPr>
          <w:t>规和</w:t>
        </w:r>
        <w:r>
          <w:rPr>
            <w:rFonts w:ascii="黑体" w:eastAsia="黑体" w:hint="eastAsia"/>
            <w:spacing w:val="-3"/>
            <w:sz w:val="28"/>
          </w:rPr>
          <w:t>其</w:t>
        </w:r>
        <w:r>
          <w:rPr>
            <w:rFonts w:ascii="黑体" w:eastAsia="黑体" w:hint="eastAsia"/>
            <w:sz w:val="28"/>
          </w:rPr>
          <w:t>他强</w:t>
        </w:r>
        <w:r>
          <w:rPr>
            <w:rFonts w:ascii="黑体" w:eastAsia="黑体" w:hint="eastAsia"/>
            <w:spacing w:val="-3"/>
            <w:sz w:val="28"/>
          </w:rPr>
          <w:t>制</w:t>
        </w:r>
        <w:r>
          <w:rPr>
            <w:rFonts w:ascii="黑体" w:eastAsia="黑体" w:hint="eastAsia"/>
            <w:sz w:val="28"/>
          </w:rPr>
          <w:t>性标</w:t>
        </w:r>
        <w:r>
          <w:rPr>
            <w:rFonts w:ascii="黑体" w:eastAsia="黑体" w:hint="eastAsia"/>
            <w:spacing w:val="-3"/>
            <w:sz w:val="28"/>
          </w:rPr>
          <w:t>准</w:t>
        </w:r>
        <w:r>
          <w:rPr>
            <w:rFonts w:ascii="黑体" w:eastAsia="黑体" w:hint="eastAsia"/>
            <w:sz w:val="28"/>
          </w:rPr>
          <w:t>的关系</w:t>
          <w:tab/>
        </w:r>
        <w:r>
          <w:rPr>
            <w:rFonts w:ascii="Times New Roman" w:eastAsia="Times New Roman"/>
            <w:sz w:val="28"/>
          </w:rPr>
          <w:t>52</w:t>
        </w:r>
      </w:hyperlink>
    </w:p>
    <w:p>
      <w:pPr>
        <w:tabs>
          <w:tab w:pos="8415" w:val="right" w:leader="dot"/>
        </w:tabs>
        <w:spacing w:before="143"/>
        <w:ind w:left="340" w:right="0" w:firstLine="0"/>
        <w:jc w:val="left"/>
        <w:rPr>
          <w:rFonts w:ascii="Times New Roman" w:eastAsia="Times New Roman"/>
          <w:sz w:val="28"/>
        </w:rPr>
      </w:pPr>
      <w:hyperlink w:history="true" w:anchor="_bookmark9">
        <w:r>
          <w:rPr>
            <w:rFonts w:ascii="黑体" w:eastAsia="黑体" w:hint="eastAsia"/>
            <w:sz w:val="28"/>
          </w:rPr>
          <w:t>四</w:t>
        </w:r>
        <w:r>
          <w:rPr>
            <w:rFonts w:ascii="黑体" w:eastAsia="黑体" w:hint="eastAsia"/>
            <w:spacing w:val="-3"/>
            <w:sz w:val="28"/>
          </w:rPr>
          <w:t>、</w:t>
        </w:r>
        <w:r>
          <w:rPr>
            <w:rFonts w:ascii="黑体" w:eastAsia="黑体" w:hint="eastAsia"/>
            <w:sz w:val="28"/>
          </w:rPr>
          <w:t>国外</w:t>
        </w:r>
        <w:r>
          <w:rPr>
            <w:rFonts w:ascii="黑体" w:eastAsia="黑体" w:hint="eastAsia"/>
            <w:spacing w:val="-3"/>
            <w:sz w:val="28"/>
          </w:rPr>
          <w:t>相</w:t>
        </w:r>
        <w:r>
          <w:rPr>
            <w:rFonts w:ascii="黑体" w:eastAsia="黑体" w:hint="eastAsia"/>
            <w:sz w:val="28"/>
          </w:rPr>
          <w:t>关规</w:t>
        </w:r>
        <w:r>
          <w:rPr>
            <w:rFonts w:ascii="黑体" w:eastAsia="黑体" w:hint="eastAsia"/>
            <w:spacing w:val="-3"/>
            <w:sz w:val="28"/>
          </w:rPr>
          <w:t>定</w:t>
        </w:r>
        <w:r>
          <w:rPr>
            <w:rFonts w:ascii="黑体" w:eastAsia="黑体" w:hint="eastAsia"/>
            <w:sz w:val="28"/>
          </w:rPr>
          <w:t>和标</w:t>
        </w:r>
        <w:r>
          <w:rPr>
            <w:rFonts w:ascii="黑体" w:eastAsia="黑体" w:hint="eastAsia"/>
            <w:spacing w:val="-3"/>
            <w:sz w:val="28"/>
          </w:rPr>
          <w:t>准</w:t>
        </w:r>
        <w:r>
          <w:rPr>
            <w:rFonts w:ascii="黑体" w:eastAsia="黑体" w:hint="eastAsia"/>
            <w:sz w:val="28"/>
          </w:rPr>
          <w:t>情况</w:t>
        </w:r>
        <w:r>
          <w:rPr>
            <w:rFonts w:ascii="黑体" w:eastAsia="黑体" w:hint="eastAsia"/>
            <w:spacing w:val="-3"/>
            <w:sz w:val="28"/>
          </w:rPr>
          <w:t>的</w:t>
        </w:r>
        <w:r>
          <w:rPr>
            <w:rFonts w:ascii="黑体" w:eastAsia="黑体" w:hint="eastAsia"/>
            <w:sz w:val="28"/>
          </w:rPr>
          <w:t>对比</w:t>
        </w:r>
        <w:r>
          <w:rPr>
            <w:rFonts w:ascii="黑体" w:eastAsia="黑体" w:hint="eastAsia"/>
            <w:spacing w:val="-3"/>
            <w:sz w:val="28"/>
          </w:rPr>
          <w:t>说</w:t>
        </w:r>
        <w:r>
          <w:rPr>
            <w:rFonts w:ascii="黑体" w:eastAsia="黑体" w:hint="eastAsia"/>
            <w:sz w:val="28"/>
          </w:rPr>
          <w:t>明</w:t>
          <w:tab/>
        </w:r>
        <w:r>
          <w:rPr>
            <w:rFonts w:ascii="Times New Roman" w:eastAsia="Times New Roman"/>
            <w:sz w:val="28"/>
          </w:rPr>
          <w:t>53</w:t>
        </w:r>
      </w:hyperlink>
    </w:p>
    <w:p>
      <w:pPr>
        <w:tabs>
          <w:tab w:pos="8415" w:val="right" w:leader="dot"/>
        </w:tabs>
        <w:spacing w:before="140"/>
        <w:ind w:left="559" w:right="0" w:firstLine="0"/>
        <w:jc w:val="left"/>
        <w:rPr>
          <w:rFonts w:ascii="Times New Roman" w:eastAsia="Times New Roman"/>
          <w:sz w:val="28"/>
        </w:rPr>
      </w:pPr>
      <w:hyperlink w:history="true" w:anchor="_bookmark10">
        <w:r>
          <w:rPr>
            <w:rFonts w:ascii="黑体" w:eastAsia="黑体" w:hint="eastAsia"/>
            <w:sz w:val="28"/>
          </w:rPr>
          <w:t>（</w:t>
        </w:r>
        <w:r>
          <w:rPr>
            <w:rFonts w:ascii="黑体" w:eastAsia="黑体" w:hint="eastAsia"/>
            <w:spacing w:val="-3"/>
            <w:sz w:val="28"/>
          </w:rPr>
          <w:t>一</w:t>
        </w:r>
        <w:r>
          <w:rPr>
            <w:rFonts w:ascii="黑体" w:eastAsia="黑体" w:hint="eastAsia"/>
            <w:sz w:val="28"/>
          </w:rPr>
          <w:t>）世</w:t>
        </w:r>
        <w:r>
          <w:rPr>
            <w:rFonts w:ascii="黑体" w:eastAsia="黑体" w:hint="eastAsia"/>
            <w:spacing w:val="-3"/>
            <w:sz w:val="28"/>
          </w:rPr>
          <w:t>界</w:t>
        </w:r>
        <w:r>
          <w:rPr>
            <w:rFonts w:ascii="黑体" w:eastAsia="黑体" w:hint="eastAsia"/>
            <w:sz w:val="28"/>
          </w:rPr>
          <w:t>卫生</w:t>
        </w:r>
        <w:r>
          <w:rPr>
            <w:rFonts w:ascii="黑体" w:eastAsia="黑体" w:hint="eastAsia"/>
            <w:spacing w:val="-3"/>
            <w:sz w:val="28"/>
          </w:rPr>
          <w:t>组</w:t>
        </w:r>
        <w:r>
          <w:rPr>
            <w:rFonts w:ascii="黑体" w:eastAsia="黑体" w:hint="eastAsia"/>
            <w:sz w:val="28"/>
          </w:rPr>
          <w:t>织《</w:t>
        </w:r>
        <w:r>
          <w:rPr>
            <w:rFonts w:ascii="黑体" w:eastAsia="黑体" w:hint="eastAsia"/>
            <w:spacing w:val="-3"/>
            <w:sz w:val="28"/>
          </w:rPr>
          <w:t>饮</w:t>
        </w:r>
        <w:r>
          <w:rPr>
            <w:rFonts w:ascii="黑体" w:eastAsia="黑体" w:hint="eastAsia"/>
            <w:sz w:val="28"/>
          </w:rPr>
          <w:t>用水</w:t>
        </w:r>
        <w:r>
          <w:rPr>
            <w:rFonts w:ascii="黑体" w:eastAsia="黑体" w:hint="eastAsia"/>
            <w:spacing w:val="-3"/>
            <w:sz w:val="28"/>
          </w:rPr>
          <w:t>水</w:t>
        </w:r>
        <w:r>
          <w:rPr>
            <w:rFonts w:ascii="黑体" w:eastAsia="黑体" w:hint="eastAsia"/>
            <w:sz w:val="28"/>
          </w:rPr>
          <w:t>质准</w:t>
        </w:r>
        <w:r>
          <w:rPr>
            <w:rFonts w:ascii="黑体" w:eastAsia="黑体" w:hint="eastAsia"/>
            <w:spacing w:val="-3"/>
            <w:sz w:val="28"/>
          </w:rPr>
          <w:t>则</w:t>
        </w:r>
        <w:r>
          <w:rPr>
            <w:rFonts w:ascii="黑体" w:eastAsia="黑体" w:hint="eastAsia"/>
            <w:sz w:val="28"/>
          </w:rPr>
          <w:t>》</w:t>
          <w:tab/>
        </w:r>
        <w:r>
          <w:rPr>
            <w:rFonts w:ascii="Times New Roman" w:eastAsia="Times New Roman"/>
            <w:sz w:val="28"/>
          </w:rPr>
          <w:t>54</w:t>
        </w:r>
      </w:hyperlink>
    </w:p>
    <w:p>
      <w:pPr>
        <w:tabs>
          <w:tab w:pos="8415" w:val="right" w:leader="dot"/>
        </w:tabs>
        <w:spacing w:before="141"/>
        <w:ind w:left="559" w:right="0" w:firstLine="0"/>
        <w:jc w:val="left"/>
        <w:rPr>
          <w:rFonts w:ascii="Times New Roman" w:eastAsia="Times New Roman"/>
          <w:sz w:val="28"/>
        </w:rPr>
      </w:pPr>
      <w:hyperlink w:history="true" w:anchor="_bookmark11">
        <w:r>
          <w:rPr>
            <w:rFonts w:ascii="黑体" w:eastAsia="黑体" w:hint="eastAsia"/>
            <w:sz w:val="28"/>
          </w:rPr>
          <w:t>（</w:t>
        </w:r>
        <w:r>
          <w:rPr>
            <w:rFonts w:ascii="黑体" w:eastAsia="黑体" w:hint="eastAsia"/>
            <w:spacing w:val="-3"/>
            <w:sz w:val="28"/>
          </w:rPr>
          <w:t>二</w:t>
        </w:r>
        <w:r>
          <w:rPr>
            <w:rFonts w:ascii="黑体" w:eastAsia="黑体" w:hint="eastAsia"/>
            <w:sz w:val="28"/>
          </w:rPr>
          <w:t>）美</w:t>
        </w:r>
        <w:r>
          <w:rPr>
            <w:rFonts w:ascii="黑体" w:eastAsia="黑体" w:hint="eastAsia"/>
            <w:spacing w:val="-3"/>
            <w:sz w:val="28"/>
          </w:rPr>
          <w:t>国</w:t>
        </w:r>
        <w:r>
          <w:rPr>
            <w:rFonts w:ascii="黑体" w:eastAsia="黑体" w:hint="eastAsia"/>
            <w:sz w:val="28"/>
          </w:rPr>
          <w:t>《国</w:t>
        </w:r>
        <w:r>
          <w:rPr>
            <w:rFonts w:ascii="黑体" w:eastAsia="黑体" w:hint="eastAsia"/>
            <w:spacing w:val="-3"/>
            <w:sz w:val="28"/>
          </w:rPr>
          <w:t>家</w:t>
        </w:r>
        <w:r>
          <w:rPr>
            <w:rFonts w:ascii="黑体" w:eastAsia="黑体" w:hint="eastAsia"/>
            <w:sz w:val="28"/>
          </w:rPr>
          <w:t>饮用</w:t>
        </w:r>
        <w:r>
          <w:rPr>
            <w:rFonts w:ascii="黑体" w:eastAsia="黑体" w:hint="eastAsia"/>
            <w:spacing w:val="-3"/>
            <w:sz w:val="28"/>
          </w:rPr>
          <w:t>水</w:t>
        </w:r>
        <w:r>
          <w:rPr>
            <w:rFonts w:ascii="黑体" w:eastAsia="黑体" w:hint="eastAsia"/>
            <w:sz w:val="28"/>
          </w:rPr>
          <w:t>标准》</w:t>
          <w:tab/>
        </w:r>
        <w:r>
          <w:rPr>
            <w:rFonts w:ascii="Times New Roman" w:eastAsia="Times New Roman"/>
            <w:sz w:val="28"/>
          </w:rPr>
          <w:t>54</w:t>
        </w:r>
      </w:hyperlink>
    </w:p>
    <w:p>
      <w:pPr>
        <w:tabs>
          <w:tab w:pos="8415" w:val="right" w:leader="dot"/>
        </w:tabs>
        <w:spacing w:before="142"/>
        <w:ind w:left="559" w:right="0" w:firstLine="0"/>
        <w:jc w:val="left"/>
        <w:rPr>
          <w:rFonts w:ascii="Times New Roman" w:eastAsia="Times New Roman"/>
          <w:sz w:val="28"/>
        </w:rPr>
      </w:pPr>
      <w:hyperlink w:history="true" w:anchor="_bookmark12">
        <w:r>
          <w:rPr>
            <w:rFonts w:ascii="黑体" w:eastAsia="黑体" w:hint="eastAsia"/>
            <w:sz w:val="28"/>
          </w:rPr>
          <w:t>（</w:t>
        </w:r>
        <w:r>
          <w:rPr>
            <w:rFonts w:ascii="黑体" w:eastAsia="黑体" w:hint="eastAsia"/>
            <w:spacing w:val="-3"/>
            <w:sz w:val="28"/>
          </w:rPr>
          <w:t>三</w:t>
        </w:r>
        <w:r>
          <w:rPr>
            <w:rFonts w:ascii="黑体" w:eastAsia="黑体" w:hint="eastAsia"/>
            <w:sz w:val="28"/>
          </w:rPr>
          <w:t>）欧</w:t>
        </w:r>
        <w:r>
          <w:rPr>
            <w:rFonts w:ascii="黑体" w:eastAsia="黑体" w:hint="eastAsia"/>
            <w:spacing w:val="-3"/>
            <w:sz w:val="28"/>
          </w:rPr>
          <w:t>盟</w:t>
        </w:r>
        <w:r>
          <w:rPr>
            <w:rFonts w:ascii="黑体" w:eastAsia="黑体" w:hint="eastAsia"/>
            <w:sz w:val="28"/>
          </w:rPr>
          <w:t>《饮</w:t>
        </w:r>
        <w:r>
          <w:rPr>
            <w:rFonts w:ascii="黑体" w:eastAsia="黑体" w:hint="eastAsia"/>
            <w:spacing w:val="-3"/>
            <w:sz w:val="28"/>
          </w:rPr>
          <w:t>水</w:t>
        </w:r>
        <w:r>
          <w:rPr>
            <w:rFonts w:ascii="黑体" w:eastAsia="黑体" w:hint="eastAsia"/>
            <w:sz w:val="28"/>
          </w:rPr>
          <w:t>水质</w:t>
        </w:r>
        <w:r>
          <w:rPr>
            <w:rFonts w:ascii="黑体" w:eastAsia="黑体" w:hint="eastAsia"/>
            <w:spacing w:val="-3"/>
            <w:sz w:val="28"/>
          </w:rPr>
          <w:t>指</w:t>
        </w:r>
        <w:r>
          <w:rPr>
            <w:rFonts w:ascii="黑体" w:eastAsia="黑体" w:hint="eastAsia"/>
            <w:sz w:val="28"/>
          </w:rPr>
          <w:t>令》</w:t>
          <w:tab/>
        </w:r>
        <w:r>
          <w:rPr>
            <w:rFonts w:ascii="Times New Roman" w:eastAsia="Times New Roman"/>
            <w:sz w:val="28"/>
          </w:rPr>
          <w:t>55</w:t>
        </w:r>
      </w:hyperlink>
    </w:p>
    <w:p>
      <w:pPr>
        <w:tabs>
          <w:tab w:pos="8415" w:val="right" w:leader="dot"/>
        </w:tabs>
        <w:spacing w:before="141"/>
        <w:ind w:left="559" w:right="0" w:firstLine="0"/>
        <w:jc w:val="left"/>
        <w:rPr>
          <w:rFonts w:ascii="Times New Roman" w:eastAsia="Times New Roman"/>
          <w:sz w:val="28"/>
        </w:rPr>
      </w:pPr>
      <w:hyperlink w:history="true" w:anchor="_bookmark13">
        <w:r>
          <w:rPr>
            <w:rFonts w:ascii="黑体" w:eastAsia="黑体" w:hint="eastAsia"/>
            <w:sz w:val="28"/>
          </w:rPr>
          <w:t>（</w:t>
        </w:r>
        <w:r>
          <w:rPr>
            <w:rFonts w:ascii="黑体" w:eastAsia="黑体" w:hint="eastAsia"/>
            <w:spacing w:val="-3"/>
            <w:sz w:val="28"/>
          </w:rPr>
          <w:t>四</w:t>
        </w:r>
        <w:r>
          <w:rPr>
            <w:rFonts w:ascii="黑体" w:eastAsia="黑体" w:hint="eastAsia"/>
            <w:sz w:val="28"/>
          </w:rPr>
          <w:t>）日</w:t>
        </w:r>
        <w:r>
          <w:rPr>
            <w:rFonts w:ascii="黑体" w:eastAsia="黑体" w:hint="eastAsia"/>
            <w:spacing w:val="-3"/>
            <w:sz w:val="28"/>
          </w:rPr>
          <w:t>本</w:t>
        </w:r>
        <w:r>
          <w:rPr>
            <w:rFonts w:ascii="黑体" w:eastAsia="黑体" w:hint="eastAsia"/>
            <w:sz w:val="28"/>
          </w:rPr>
          <w:t>《饮</w:t>
        </w:r>
        <w:r>
          <w:rPr>
            <w:rFonts w:ascii="黑体" w:eastAsia="黑体" w:hint="eastAsia"/>
            <w:spacing w:val="-3"/>
            <w:sz w:val="28"/>
          </w:rPr>
          <w:t>用</w:t>
        </w:r>
        <w:r>
          <w:rPr>
            <w:rFonts w:ascii="黑体" w:eastAsia="黑体" w:hint="eastAsia"/>
            <w:sz w:val="28"/>
          </w:rPr>
          <w:t>水水</w:t>
        </w:r>
        <w:r>
          <w:rPr>
            <w:rFonts w:ascii="黑体" w:eastAsia="黑体" w:hint="eastAsia"/>
            <w:spacing w:val="-3"/>
            <w:sz w:val="28"/>
          </w:rPr>
          <w:t>质</w:t>
        </w:r>
        <w:r>
          <w:rPr>
            <w:rFonts w:ascii="黑体" w:eastAsia="黑体" w:hint="eastAsia"/>
            <w:sz w:val="28"/>
          </w:rPr>
          <w:t>标准》</w:t>
          <w:tab/>
        </w:r>
        <w:r>
          <w:rPr>
            <w:rFonts w:ascii="Times New Roman" w:eastAsia="Times New Roman"/>
            <w:sz w:val="28"/>
          </w:rPr>
          <w:t>56</w:t>
        </w:r>
      </w:hyperlink>
    </w:p>
    <w:p>
      <w:pPr>
        <w:tabs>
          <w:tab w:pos="8415" w:val="right" w:leader="dot"/>
        </w:tabs>
        <w:spacing w:before="140"/>
        <w:ind w:left="340" w:right="0" w:firstLine="0"/>
        <w:jc w:val="left"/>
        <w:rPr>
          <w:rFonts w:ascii="Times New Roman" w:eastAsia="Times New Roman"/>
          <w:sz w:val="28"/>
        </w:rPr>
      </w:pPr>
      <w:hyperlink w:history="true" w:anchor="_bookmark14">
        <w:r>
          <w:rPr>
            <w:rFonts w:ascii="黑体" w:eastAsia="黑体" w:hint="eastAsia"/>
            <w:sz w:val="28"/>
          </w:rPr>
          <w:t>五</w:t>
        </w:r>
        <w:r>
          <w:rPr>
            <w:rFonts w:ascii="黑体" w:eastAsia="黑体" w:hint="eastAsia"/>
            <w:spacing w:val="-3"/>
            <w:sz w:val="28"/>
          </w:rPr>
          <w:t>、</w:t>
        </w:r>
        <w:r>
          <w:rPr>
            <w:rFonts w:ascii="黑体" w:eastAsia="黑体" w:hint="eastAsia"/>
            <w:sz w:val="28"/>
          </w:rPr>
          <w:t>重大</w:t>
        </w:r>
        <w:r>
          <w:rPr>
            <w:rFonts w:ascii="黑体" w:eastAsia="黑体" w:hint="eastAsia"/>
            <w:spacing w:val="-3"/>
            <w:sz w:val="28"/>
          </w:rPr>
          <w:t>分</w:t>
        </w:r>
        <w:r>
          <w:rPr>
            <w:rFonts w:ascii="黑体" w:eastAsia="黑体" w:hint="eastAsia"/>
            <w:sz w:val="28"/>
          </w:rPr>
          <w:t>歧意</w:t>
        </w:r>
        <w:r>
          <w:rPr>
            <w:rFonts w:ascii="黑体" w:eastAsia="黑体" w:hint="eastAsia"/>
            <w:spacing w:val="-3"/>
            <w:sz w:val="28"/>
          </w:rPr>
          <w:t>见</w:t>
        </w:r>
        <w:r>
          <w:rPr>
            <w:rFonts w:ascii="黑体" w:eastAsia="黑体" w:hint="eastAsia"/>
            <w:sz w:val="28"/>
          </w:rPr>
          <w:t>的处</w:t>
        </w:r>
        <w:r>
          <w:rPr>
            <w:rFonts w:ascii="黑体" w:eastAsia="黑体" w:hint="eastAsia"/>
            <w:spacing w:val="-3"/>
            <w:sz w:val="28"/>
          </w:rPr>
          <w:t>理</w:t>
        </w:r>
        <w:r>
          <w:rPr>
            <w:rFonts w:ascii="黑体" w:eastAsia="黑体" w:hint="eastAsia"/>
            <w:sz w:val="28"/>
          </w:rPr>
          <w:t>过程</w:t>
        </w:r>
        <w:r>
          <w:rPr>
            <w:rFonts w:ascii="黑体" w:eastAsia="黑体" w:hint="eastAsia"/>
            <w:spacing w:val="-3"/>
            <w:sz w:val="28"/>
          </w:rPr>
          <w:t>、</w:t>
        </w:r>
        <w:r>
          <w:rPr>
            <w:rFonts w:ascii="黑体" w:eastAsia="黑体" w:hint="eastAsia"/>
            <w:sz w:val="28"/>
          </w:rPr>
          <w:t>处理</w:t>
        </w:r>
        <w:r>
          <w:rPr>
            <w:rFonts w:ascii="黑体" w:eastAsia="黑体" w:hint="eastAsia"/>
            <w:spacing w:val="-3"/>
            <w:sz w:val="28"/>
          </w:rPr>
          <w:t>意</w:t>
        </w:r>
        <w:r>
          <w:rPr>
            <w:rFonts w:ascii="黑体" w:eastAsia="黑体" w:hint="eastAsia"/>
            <w:sz w:val="28"/>
          </w:rPr>
          <w:t>见及</w:t>
        </w:r>
        <w:r>
          <w:rPr>
            <w:rFonts w:ascii="黑体" w:eastAsia="黑体" w:hint="eastAsia"/>
            <w:spacing w:val="-3"/>
            <w:sz w:val="28"/>
          </w:rPr>
          <w:t>其</w:t>
        </w:r>
        <w:r>
          <w:rPr>
            <w:rFonts w:ascii="黑体" w:eastAsia="黑体" w:hint="eastAsia"/>
            <w:sz w:val="28"/>
          </w:rPr>
          <w:t>依据</w:t>
          <w:tab/>
        </w:r>
        <w:r>
          <w:rPr>
            <w:rFonts w:ascii="Times New Roman" w:eastAsia="Times New Roman"/>
            <w:sz w:val="28"/>
          </w:rPr>
          <w:t>56</w:t>
        </w:r>
      </w:hyperlink>
    </w:p>
    <w:p>
      <w:pPr>
        <w:tabs>
          <w:tab w:pos="8415" w:val="right" w:leader="dot"/>
        </w:tabs>
        <w:spacing w:before="143"/>
        <w:ind w:left="340" w:right="0" w:firstLine="0"/>
        <w:jc w:val="left"/>
        <w:rPr>
          <w:rFonts w:ascii="Times New Roman" w:eastAsia="Times New Roman"/>
          <w:sz w:val="28"/>
        </w:rPr>
      </w:pPr>
      <w:hyperlink w:history="true" w:anchor="_bookmark15">
        <w:r>
          <w:rPr>
            <w:rFonts w:ascii="黑体" w:eastAsia="黑体" w:hint="eastAsia"/>
            <w:sz w:val="28"/>
          </w:rPr>
          <w:t>六</w:t>
        </w:r>
        <w:r>
          <w:rPr>
            <w:rFonts w:ascii="黑体" w:eastAsia="黑体" w:hint="eastAsia"/>
            <w:spacing w:val="-3"/>
            <w:sz w:val="28"/>
          </w:rPr>
          <w:t>、</w:t>
        </w:r>
        <w:r>
          <w:rPr>
            <w:rFonts w:ascii="黑体" w:eastAsia="黑体" w:hint="eastAsia"/>
            <w:sz w:val="28"/>
          </w:rPr>
          <w:t>根据</w:t>
        </w:r>
        <w:r>
          <w:rPr>
            <w:rFonts w:ascii="黑体" w:eastAsia="黑体" w:hint="eastAsia"/>
            <w:spacing w:val="-3"/>
            <w:sz w:val="28"/>
          </w:rPr>
          <w:t>需</w:t>
        </w:r>
        <w:r>
          <w:rPr>
            <w:rFonts w:ascii="黑体" w:eastAsia="黑体" w:hint="eastAsia"/>
            <w:sz w:val="28"/>
          </w:rPr>
          <w:t>要提</w:t>
        </w:r>
        <w:r>
          <w:rPr>
            <w:rFonts w:ascii="黑体" w:eastAsia="黑体" w:hint="eastAsia"/>
            <w:spacing w:val="-3"/>
            <w:sz w:val="28"/>
          </w:rPr>
          <w:t>出</w:t>
        </w:r>
        <w:r>
          <w:rPr>
            <w:rFonts w:ascii="黑体" w:eastAsia="黑体" w:hint="eastAsia"/>
            <w:sz w:val="28"/>
          </w:rPr>
          <w:t>实施</w:t>
        </w:r>
        <w:r>
          <w:rPr>
            <w:rFonts w:ascii="黑体" w:eastAsia="黑体" w:hint="eastAsia"/>
            <w:spacing w:val="-3"/>
            <w:sz w:val="28"/>
          </w:rPr>
          <w:t>标</w:t>
        </w:r>
        <w:r>
          <w:rPr>
            <w:rFonts w:ascii="黑体" w:eastAsia="黑体" w:hint="eastAsia"/>
            <w:sz w:val="28"/>
          </w:rPr>
          <w:t>准的</w:t>
        </w:r>
        <w:r>
          <w:rPr>
            <w:rFonts w:ascii="黑体" w:eastAsia="黑体" w:hint="eastAsia"/>
            <w:spacing w:val="-3"/>
            <w:sz w:val="28"/>
          </w:rPr>
          <w:t>建</w:t>
        </w:r>
        <w:r>
          <w:rPr>
            <w:rFonts w:ascii="黑体" w:eastAsia="黑体" w:hint="eastAsia"/>
            <w:sz w:val="28"/>
          </w:rPr>
          <w:t>议</w:t>
          <w:tab/>
        </w:r>
        <w:r>
          <w:rPr>
            <w:rFonts w:ascii="Times New Roman" w:eastAsia="Times New Roman"/>
            <w:sz w:val="28"/>
          </w:rPr>
          <w:t>56</w:t>
        </w:r>
      </w:hyperlink>
    </w:p>
    <w:p>
      <w:pPr>
        <w:tabs>
          <w:tab w:pos="8415" w:val="right" w:leader="dot"/>
        </w:tabs>
        <w:spacing w:before="141"/>
        <w:ind w:left="340" w:right="0" w:firstLine="0"/>
        <w:jc w:val="left"/>
        <w:rPr>
          <w:rFonts w:ascii="Times New Roman" w:eastAsia="Times New Roman"/>
          <w:sz w:val="28"/>
        </w:rPr>
      </w:pPr>
      <w:hyperlink w:history="true" w:anchor="_bookmark16">
        <w:r>
          <w:rPr>
            <w:rFonts w:ascii="黑体" w:eastAsia="黑体" w:hint="eastAsia"/>
            <w:sz w:val="28"/>
          </w:rPr>
          <w:t>七</w:t>
        </w:r>
        <w:r>
          <w:rPr>
            <w:rFonts w:ascii="黑体" w:eastAsia="黑体" w:hint="eastAsia"/>
            <w:spacing w:val="-3"/>
            <w:sz w:val="28"/>
          </w:rPr>
          <w:t>、</w:t>
        </w:r>
        <w:r>
          <w:rPr>
            <w:rFonts w:ascii="黑体" w:eastAsia="黑体" w:hint="eastAsia"/>
            <w:sz w:val="28"/>
          </w:rPr>
          <w:t>与实</w:t>
        </w:r>
        <w:r>
          <w:rPr>
            <w:rFonts w:ascii="黑体" w:eastAsia="黑体" w:hint="eastAsia"/>
            <w:spacing w:val="-3"/>
            <w:sz w:val="28"/>
          </w:rPr>
          <w:t>施</w:t>
        </w:r>
        <w:r>
          <w:rPr>
            <w:rFonts w:ascii="黑体" w:eastAsia="黑体" w:hint="eastAsia"/>
            <w:sz w:val="28"/>
          </w:rPr>
          <w:t>强制</w:t>
        </w:r>
        <w:r>
          <w:rPr>
            <w:rFonts w:ascii="黑体" w:eastAsia="黑体" w:hint="eastAsia"/>
            <w:spacing w:val="-3"/>
            <w:sz w:val="28"/>
          </w:rPr>
          <w:t>性</w:t>
        </w:r>
        <w:r>
          <w:rPr>
            <w:rFonts w:ascii="黑体" w:eastAsia="黑体" w:hint="eastAsia"/>
            <w:sz w:val="28"/>
          </w:rPr>
          <w:t>国家</w:t>
        </w:r>
        <w:r>
          <w:rPr>
            <w:rFonts w:ascii="黑体" w:eastAsia="黑体" w:hint="eastAsia"/>
            <w:spacing w:val="-3"/>
            <w:sz w:val="28"/>
          </w:rPr>
          <w:t>标</w:t>
        </w:r>
        <w:r>
          <w:rPr>
            <w:rFonts w:ascii="黑体" w:eastAsia="黑体" w:hint="eastAsia"/>
            <w:sz w:val="28"/>
          </w:rPr>
          <w:t>准有</w:t>
        </w:r>
        <w:r>
          <w:rPr>
            <w:rFonts w:ascii="黑体" w:eastAsia="黑体" w:hint="eastAsia"/>
            <w:spacing w:val="-3"/>
            <w:sz w:val="28"/>
          </w:rPr>
          <w:t>关</w:t>
        </w:r>
        <w:r>
          <w:rPr>
            <w:rFonts w:ascii="黑体" w:eastAsia="黑体" w:hint="eastAsia"/>
            <w:sz w:val="28"/>
          </w:rPr>
          <w:t>的政</w:t>
        </w:r>
        <w:r>
          <w:rPr>
            <w:rFonts w:ascii="黑体" w:eastAsia="黑体" w:hint="eastAsia"/>
            <w:spacing w:val="-3"/>
            <w:sz w:val="28"/>
          </w:rPr>
          <w:t>策</w:t>
        </w:r>
        <w:r>
          <w:rPr>
            <w:rFonts w:ascii="黑体" w:eastAsia="黑体" w:hint="eastAsia"/>
            <w:sz w:val="28"/>
          </w:rPr>
          <w:t>措施</w:t>
          <w:tab/>
        </w:r>
        <w:r>
          <w:rPr>
            <w:rFonts w:ascii="Times New Roman" w:eastAsia="Times New Roman"/>
            <w:sz w:val="28"/>
          </w:rPr>
          <w:t>56</w:t>
        </w:r>
      </w:hyperlink>
    </w:p>
    <w:p>
      <w:pPr>
        <w:tabs>
          <w:tab w:pos="8415" w:val="right" w:leader="dot"/>
        </w:tabs>
        <w:spacing w:before="140"/>
        <w:ind w:left="340" w:right="0" w:firstLine="0"/>
        <w:jc w:val="left"/>
        <w:rPr>
          <w:rFonts w:ascii="Times New Roman" w:eastAsia="Times New Roman"/>
          <w:sz w:val="28"/>
        </w:rPr>
      </w:pPr>
      <w:hyperlink w:history="true" w:anchor="_bookmark17">
        <w:r>
          <w:rPr>
            <w:rFonts w:ascii="黑体" w:eastAsia="黑体" w:hint="eastAsia"/>
            <w:sz w:val="28"/>
          </w:rPr>
          <w:t>八</w:t>
        </w:r>
        <w:r>
          <w:rPr>
            <w:rFonts w:ascii="黑体" w:eastAsia="黑体" w:hint="eastAsia"/>
            <w:spacing w:val="-3"/>
            <w:sz w:val="28"/>
          </w:rPr>
          <w:t>、</w:t>
        </w:r>
        <w:r>
          <w:rPr>
            <w:rFonts w:ascii="黑体" w:eastAsia="黑体" w:hint="eastAsia"/>
            <w:sz w:val="28"/>
          </w:rPr>
          <w:t>对外</w:t>
        </w:r>
        <w:r>
          <w:rPr>
            <w:rFonts w:ascii="黑体" w:eastAsia="黑体" w:hint="eastAsia"/>
            <w:spacing w:val="-3"/>
            <w:sz w:val="28"/>
          </w:rPr>
          <w:t>通</w:t>
        </w:r>
        <w:r>
          <w:rPr>
            <w:rFonts w:ascii="黑体" w:eastAsia="黑体" w:hint="eastAsia"/>
            <w:sz w:val="28"/>
          </w:rPr>
          <w:t>报的</w:t>
        </w:r>
        <w:r>
          <w:rPr>
            <w:rFonts w:ascii="黑体" w:eastAsia="黑体" w:hint="eastAsia"/>
            <w:spacing w:val="-3"/>
            <w:sz w:val="28"/>
          </w:rPr>
          <w:t>建</w:t>
        </w:r>
        <w:r>
          <w:rPr>
            <w:rFonts w:ascii="黑体" w:eastAsia="黑体" w:hint="eastAsia"/>
            <w:sz w:val="28"/>
          </w:rPr>
          <w:t>议及</w:t>
        </w:r>
        <w:r>
          <w:rPr>
            <w:rFonts w:ascii="黑体" w:eastAsia="黑体" w:hint="eastAsia"/>
            <w:spacing w:val="-3"/>
            <w:sz w:val="28"/>
          </w:rPr>
          <w:t>理</w:t>
        </w:r>
        <w:r>
          <w:rPr>
            <w:rFonts w:ascii="黑体" w:eastAsia="黑体" w:hint="eastAsia"/>
            <w:sz w:val="28"/>
          </w:rPr>
          <w:t>由</w:t>
          <w:tab/>
        </w:r>
        <w:r>
          <w:rPr>
            <w:rFonts w:ascii="Times New Roman" w:eastAsia="Times New Roman"/>
            <w:sz w:val="28"/>
          </w:rPr>
          <w:t>58</w:t>
        </w:r>
      </w:hyperlink>
    </w:p>
    <w:p>
      <w:pPr>
        <w:tabs>
          <w:tab w:pos="8415" w:val="right" w:leader="dot"/>
        </w:tabs>
        <w:spacing w:before="143"/>
        <w:ind w:left="340" w:right="0" w:firstLine="0"/>
        <w:jc w:val="left"/>
        <w:rPr>
          <w:rFonts w:ascii="Times New Roman" w:eastAsia="Times New Roman"/>
          <w:sz w:val="28"/>
        </w:rPr>
      </w:pPr>
      <w:hyperlink w:history="true" w:anchor="_bookmark18">
        <w:r>
          <w:rPr>
            <w:rFonts w:ascii="黑体" w:eastAsia="黑体" w:hint="eastAsia"/>
            <w:sz w:val="28"/>
          </w:rPr>
          <w:t>九</w:t>
        </w:r>
        <w:r>
          <w:rPr>
            <w:rFonts w:ascii="黑体" w:eastAsia="黑体" w:hint="eastAsia"/>
            <w:spacing w:val="-3"/>
            <w:sz w:val="28"/>
          </w:rPr>
          <w:t>、</w:t>
        </w:r>
        <w:r>
          <w:rPr>
            <w:rFonts w:ascii="黑体" w:eastAsia="黑体" w:hint="eastAsia"/>
            <w:sz w:val="28"/>
          </w:rPr>
          <w:t>废止</w:t>
        </w:r>
        <w:r>
          <w:rPr>
            <w:rFonts w:ascii="黑体" w:eastAsia="黑体" w:hint="eastAsia"/>
            <w:spacing w:val="-3"/>
            <w:sz w:val="28"/>
          </w:rPr>
          <w:t>现</w:t>
        </w:r>
        <w:r>
          <w:rPr>
            <w:rFonts w:ascii="黑体" w:eastAsia="黑体" w:hint="eastAsia"/>
            <w:sz w:val="28"/>
          </w:rPr>
          <w:t>行有</w:t>
        </w:r>
        <w:r>
          <w:rPr>
            <w:rFonts w:ascii="黑体" w:eastAsia="黑体" w:hint="eastAsia"/>
            <w:spacing w:val="-3"/>
            <w:sz w:val="28"/>
          </w:rPr>
          <w:t>关</w:t>
        </w:r>
        <w:r>
          <w:rPr>
            <w:rFonts w:ascii="黑体" w:eastAsia="黑体" w:hint="eastAsia"/>
            <w:sz w:val="28"/>
          </w:rPr>
          <w:t>标准</w:t>
        </w:r>
        <w:r>
          <w:rPr>
            <w:rFonts w:ascii="黑体" w:eastAsia="黑体" w:hint="eastAsia"/>
            <w:spacing w:val="-3"/>
            <w:sz w:val="28"/>
          </w:rPr>
          <w:t>的</w:t>
        </w:r>
        <w:r>
          <w:rPr>
            <w:rFonts w:ascii="黑体" w:eastAsia="黑体" w:hint="eastAsia"/>
            <w:sz w:val="28"/>
          </w:rPr>
          <w:t>建议</w:t>
          <w:tab/>
        </w:r>
        <w:r>
          <w:rPr>
            <w:rFonts w:ascii="Times New Roman" w:eastAsia="Times New Roman"/>
            <w:sz w:val="28"/>
          </w:rPr>
          <w:t>58</w:t>
        </w:r>
      </w:hyperlink>
    </w:p>
    <w:p>
      <w:pPr>
        <w:tabs>
          <w:tab w:pos="8415" w:val="right" w:leader="dot"/>
        </w:tabs>
        <w:spacing w:before="140"/>
        <w:ind w:left="340" w:right="0" w:firstLine="0"/>
        <w:jc w:val="left"/>
        <w:rPr>
          <w:rFonts w:ascii="Times New Roman" w:eastAsia="Times New Roman"/>
          <w:sz w:val="28"/>
        </w:rPr>
      </w:pPr>
      <w:hyperlink w:history="true" w:anchor="_bookmark19">
        <w:r>
          <w:rPr>
            <w:rFonts w:ascii="黑体" w:eastAsia="黑体" w:hint="eastAsia"/>
            <w:sz w:val="28"/>
          </w:rPr>
          <w:t>十</w:t>
        </w:r>
        <w:r>
          <w:rPr>
            <w:rFonts w:ascii="黑体" w:eastAsia="黑体" w:hint="eastAsia"/>
            <w:spacing w:val="-3"/>
            <w:sz w:val="28"/>
          </w:rPr>
          <w:t>、</w:t>
        </w:r>
        <w:r>
          <w:rPr>
            <w:rFonts w:ascii="黑体" w:eastAsia="黑体" w:hint="eastAsia"/>
            <w:sz w:val="28"/>
          </w:rPr>
          <w:t>涉及</w:t>
        </w:r>
        <w:r>
          <w:rPr>
            <w:rFonts w:ascii="黑体" w:eastAsia="黑体" w:hint="eastAsia"/>
            <w:spacing w:val="-3"/>
            <w:sz w:val="28"/>
          </w:rPr>
          <w:t>专</w:t>
        </w:r>
        <w:r>
          <w:rPr>
            <w:rFonts w:ascii="黑体" w:eastAsia="黑体" w:hint="eastAsia"/>
            <w:sz w:val="28"/>
          </w:rPr>
          <w:t>利的</w:t>
        </w:r>
        <w:r>
          <w:rPr>
            <w:rFonts w:ascii="黑体" w:eastAsia="黑体" w:hint="eastAsia"/>
            <w:spacing w:val="-3"/>
            <w:sz w:val="28"/>
          </w:rPr>
          <w:t>有</w:t>
        </w:r>
        <w:r>
          <w:rPr>
            <w:rFonts w:ascii="黑体" w:eastAsia="黑体" w:hint="eastAsia"/>
            <w:sz w:val="28"/>
          </w:rPr>
          <w:t>关说明</w:t>
          <w:tab/>
        </w:r>
        <w:r>
          <w:rPr>
            <w:rFonts w:ascii="Times New Roman" w:eastAsia="Times New Roman"/>
            <w:sz w:val="28"/>
          </w:rPr>
          <w:t>58</w:t>
        </w:r>
      </w:hyperlink>
    </w:p>
    <w:p>
      <w:pPr>
        <w:tabs>
          <w:tab w:pos="8415" w:val="right" w:leader="dot"/>
        </w:tabs>
        <w:spacing w:before="141"/>
        <w:ind w:left="340" w:right="0" w:firstLine="0"/>
        <w:jc w:val="left"/>
        <w:rPr>
          <w:rFonts w:ascii="Times New Roman" w:eastAsia="Times New Roman"/>
          <w:sz w:val="28"/>
        </w:rPr>
      </w:pPr>
      <w:hyperlink w:history="true" w:anchor="_bookmark20">
        <w:r>
          <w:rPr>
            <w:rFonts w:ascii="黑体" w:eastAsia="黑体" w:hint="eastAsia"/>
            <w:sz w:val="28"/>
          </w:rPr>
          <w:t>十</w:t>
        </w:r>
        <w:r>
          <w:rPr>
            <w:rFonts w:ascii="黑体" w:eastAsia="黑体" w:hint="eastAsia"/>
            <w:spacing w:val="-3"/>
            <w:sz w:val="28"/>
          </w:rPr>
          <w:t>一</w:t>
        </w:r>
        <w:r>
          <w:rPr>
            <w:rFonts w:ascii="黑体" w:eastAsia="黑体" w:hint="eastAsia"/>
            <w:sz w:val="28"/>
          </w:rPr>
          <w:t>、本</w:t>
        </w:r>
        <w:r>
          <w:rPr>
            <w:rFonts w:ascii="黑体" w:eastAsia="黑体" w:hint="eastAsia"/>
            <w:spacing w:val="-3"/>
            <w:sz w:val="28"/>
          </w:rPr>
          <w:t>标</w:t>
        </w:r>
        <w:r>
          <w:rPr>
            <w:rFonts w:ascii="黑体" w:eastAsia="黑体" w:hint="eastAsia"/>
            <w:sz w:val="28"/>
          </w:rPr>
          <w:t>准涉</w:t>
        </w:r>
        <w:r>
          <w:rPr>
            <w:rFonts w:ascii="黑体" w:eastAsia="黑体" w:hint="eastAsia"/>
            <w:spacing w:val="-3"/>
            <w:sz w:val="28"/>
          </w:rPr>
          <w:t>及</w:t>
        </w:r>
        <w:r>
          <w:rPr>
            <w:rFonts w:ascii="黑体" w:eastAsia="黑体" w:hint="eastAsia"/>
            <w:sz w:val="28"/>
          </w:rPr>
          <w:t>的产</w:t>
        </w:r>
        <w:r>
          <w:rPr>
            <w:rFonts w:ascii="黑体" w:eastAsia="黑体" w:hint="eastAsia"/>
            <w:spacing w:val="-3"/>
            <w:sz w:val="28"/>
          </w:rPr>
          <w:t>品</w:t>
        </w:r>
        <w:r>
          <w:rPr>
            <w:rFonts w:ascii="黑体" w:eastAsia="黑体" w:hint="eastAsia"/>
            <w:sz w:val="28"/>
          </w:rPr>
          <w:t>、过</w:t>
        </w:r>
        <w:r>
          <w:rPr>
            <w:rFonts w:ascii="黑体" w:eastAsia="黑体" w:hint="eastAsia"/>
            <w:spacing w:val="-3"/>
            <w:sz w:val="28"/>
          </w:rPr>
          <w:t>程</w:t>
        </w:r>
        <w:r>
          <w:rPr>
            <w:rFonts w:ascii="黑体" w:eastAsia="黑体" w:hint="eastAsia"/>
            <w:sz w:val="28"/>
          </w:rPr>
          <w:t>或者</w:t>
        </w:r>
        <w:r>
          <w:rPr>
            <w:rFonts w:ascii="黑体" w:eastAsia="黑体" w:hint="eastAsia"/>
            <w:spacing w:val="-3"/>
            <w:sz w:val="28"/>
          </w:rPr>
          <w:t>服</w:t>
        </w:r>
        <w:r>
          <w:rPr>
            <w:rFonts w:ascii="黑体" w:eastAsia="黑体" w:hint="eastAsia"/>
            <w:sz w:val="28"/>
          </w:rPr>
          <w:t>务目录</w:t>
          <w:tab/>
        </w:r>
        <w:r>
          <w:rPr>
            <w:rFonts w:ascii="Times New Roman" w:eastAsia="Times New Roman"/>
            <w:sz w:val="28"/>
          </w:rPr>
          <w:t>58</w:t>
        </w:r>
      </w:hyperlink>
    </w:p>
    <w:p>
      <w:pPr>
        <w:tabs>
          <w:tab w:pos="8415" w:val="right" w:leader="dot"/>
        </w:tabs>
        <w:spacing w:before="143"/>
        <w:ind w:left="340" w:right="0" w:firstLine="0"/>
        <w:jc w:val="left"/>
        <w:rPr>
          <w:rFonts w:ascii="Times New Roman" w:eastAsia="Times New Roman"/>
          <w:sz w:val="28"/>
        </w:rPr>
      </w:pPr>
      <w:hyperlink w:history="true" w:anchor="_bookmark21">
        <w:r>
          <w:rPr>
            <w:rFonts w:ascii="黑体" w:eastAsia="黑体" w:hint="eastAsia"/>
            <w:sz w:val="28"/>
          </w:rPr>
          <w:t>十</w:t>
        </w:r>
        <w:r>
          <w:rPr>
            <w:rFonts w:ascii="黑体" w:eastAsia="黑体" w:hint="eastAsia"/>
            <w:spacing w:val="-3"/>
            <w:sz w:val="28"/>
          </w:rPr>
          <w:t>二</w:t>
        </w:r>
        <w:r>
          <w:rPr>
            <w:rFonts w:ascii="黑体" w:eastAsia="黑体" w:hint="eastAsia"/>
            <w:sz w:val="28"/>
          </w:rPr>
          <w:t>、其</w:t>
        </w:r>
        <w:r>
          <w:rPr>
            <w:rFonts w:ascii="黑体" w:eastAsia="黑体" w:hint="eastAsia"/>
            <w:spacing w:val="-3"/>
            <w:sz w:val="28"/>
          </w:rPr>
          <w:t>他</w:t>
        </w:r>
        <w:r>
          <w:rPr>
            <w:rFonts w:ascii="黑体" w:eastAsia="黑体" w:hint="eastAsia"/>
            <w:sz w:val="28"/>
          </w:rPr>
          <w:t>应当</w:t>
        </w:r>
        <w:r>
          <w:rPr>
            <w:rFonts w:ascii="黑体" w:eastAsia="黑体" w:hint="eastAsia"/>
            <w:spacing w:val="-3"/>
            <w:sz w:val="28"/>
          </w:rPr>
          <w:t>予</w:t>
        </w:r>
        <w:r>
          <w:rPr>
            <w:rFonts w:ascii="黑体" w:eastAsia="黑体" w:hint="eastAsia"/>
            <w:sz w:val="28"/>
          </w:rPr>
          <w:t>以说</w:t>
        </w:r>
        <w:r>
          <w:rPr>
            <w:rFonts w:ascii="黑体" w:eastAsia="黑体" w:hint="eastAsia"/>
            <w:spacing w:val="-3"/>
            <w:sz w:val="28"/>
          </w:rPr>
          <w:t>明</w:t>
        </w:r>
        <w:r>
          <w:rPr>
            <w:rFonts w:ascii="黑体" w:eastAsia="黑体" w:hint="eastAsia"/>
            <w:sz w:val="28"/>
          </w:rPr>
          <w:t>的事项</w:t>
          <w:tab/>
        </w:r>
        <w:r>
          <w:rPr>
            <w:rFonts w:ascii="Times New Roman" w:eastAsia="Times New Roman"/>
            <w:sz w:val="28"/>
          </w:rPr>
          <w:t>59</w:t>
        </w:r>
      </w:hyperlink>
    </w:p>
    <w:p>
      <w:pPr>
        <w:tabs>
          <w:tab w:pos="8415" w:val="right" w:leader="dot"/>
        </w:tabs>
        <w:spacing w:before="140"/>
        <w:ind w:left="340" w:right="0" w:firstLine="0"/>
        <w:jc w:val="left"/>
        <w:rPr>
          <w:rFonts w:ascii="Times New Roman" w:eastAsia="Times New Roman"/>
          <w:sz w:val="28"/>
        </w:rPr>
      </w:pPr>
      <w:hyperlink w:history="true" w:anchor="_bookmark22">
        <w:r>
          <w:rPr>
            <w:rFonts w:ascii="黑体" w:eastAsia="黑体" w:hint="eastAsia"/>
            <w:sz w:val="28"/>
          </w:rPr>
          <w:t>参</w:t>
        </w:r>
        <w:r>
          <w:rPr>
            <w:rFonts w:ascii="黑体" w:eastAsia="黑体" w:hint="eastAsia"/>
            <w:spacing w:val="-3"/>
            <w:sz w:val="28"/>
          </w:rPr>
          <w:t>考</w:t>
        </w:r>
        <w:r>
          <w:rPr>
            <w:rFonts w:ascii="黑体" w:eastAsia="黑体" w:hint="eastAsia"/>
            <w:sz w:val="28"/>
          </w:rPr>
          <w:t>文献</w:t>
          <w:tab/>
        </w:r>
        <w:r>
          <w:rPr>
            <w:rFonts w:ascii="Times New Roman" w:eastAsia="Times New Roman"/>
            <w:sz w:val="28"/>
          </w:rPr>
          <w:t>60</w:t>
        </w:r>
      </w:hyperlink>
    </w:p>
    <w:p>
      <w:pPr>
        <w:tabs>
          <w:tab w:pos="8415" w:val="right" w:leader="dot"/>
        </w:tabs>
        <w:spacing w:before="141"/>
        <w:ind w:left="340" w:right="0" w:firstLine="0"/>
        <w:jc w:val="left"/>
        <w:rPr>
          <w:rFonts w:ascii="Times New Roman" w:eastAsia="Times New Roman"/>
          <w:sz w:val="28"/>
        </w:rPr>
      </w:pPr>
      <w:hyperlink w:history="true" w:anchor="_bookmark23">
        <w:r>
          <w:rPr>
            <w:rFonts w:ascii="黑体" w:eastAsia="黑体" w:hint="eastAsia"/>
            <w:sz w:val="28"/>
          </w:rPr>
          <w:t>附表</w:t>
        </w:r>
        <w:r>
          <w:rPr>
            <w:rFonts w:ascii="黑体" w:eastAsia="黑体" w:hint="eastAsia"/>
            <w:spacing w:val="-73"/>
            <w:sz w:val="28"/>
          </w:rPr>
          <w:t> </w:t>
        </w:r>
        <w:r>
          <w:rPr>
            <w:rFonts w:ascii="Times New Roman" w:eastAsia="Times New Roman"/>
            <w:sz w:val="28"/>
          </w:rPr>
          <w:t>1 </w:t>
        </w:r>
        <w:r>
          <w:rPr>
            <w:rFonts w:ascii="黑体" w:eastAsia="黑体" w:hint="eastAsia"/>
            <w:sz w:val="28"/>
          </w:rPr>
          <w:t>水</w:t>
        </w:r>
        <w:r>
          <w:rPr>
            <w:rFonts w:ascii="黑体" w:eastAsia="黑体" w:hint="eastAsia"/>
            <w:spacing w:val="-3"/>
            <w:sz w:val="28"/>
          </w:rPr>
          <w:t>质</w:t>
        </w:r>
        <w:r>
          <w:rPr>
            <w:rFonts w:ascii="黑体" w:eastAsia="黑体" w:hint="eastAsia"/>
            <w:sz w:val="28"/>
          </w:rPr>
          <w:t>指标</w:t>
        </w:r>
        <w:r>
          <w:rPr>
            <w:rFonts w:ascii="黑体" w:eastAsia="黑体" w:hint="eastAsia"/>
            <w:spacing w:val="-3"/>
            <w:sz w:val="28"/>
          </w:rPr>
          <w:t>修</w:t>
        </w:r>
        <w:r>
          <w:rPr>
            <w:rFonts w:ascii="黑体" w:eastAsia="黑体" w:hint="eastAsia"/>
            <w:sz w:val="28"/>
          </w:rPr>
          <w:t>订内容</w:t>
          <w:tab/>
        </w:r>
        <w:r>
          <w:rPr>
            <w:rFonts w:ascii="Times New Roman" w:eastAsia="Times New Roman"/>
            <w:sz w:val="28"/>
          </w:rPr>
          <w:t>62</w:t>
        </w:r>
      </w:hyperlink>
    </w:p>
    <w:p>
      <w:pPr>
        <w:spacing w:after="0"/>
        <w:jc w:val="left"/>
        <w:rPr>
          <w:rFonts w:ascii="Times New Roman" w:eastAsia="Times New Roman"/>
          <w:sz w:val="28"/>
        </w:rPr>
        <w:sectPr>
          <w:footerReference w:type="default" r:id="rId5"/>
          <w:pgSz w:w="11910" w:h="16840"/>
          <w:pgMar w:footer="1226" w:header="0" w:top="1580" w:bottom="1420" w:left="1680" w:right="1360"/>
        </w:sectPr>
      </w:pPr>
    </w:p>
    <w:p>
      <w:pPr>
        <w:pStyle w:val="BodyText"/>
        <w:ind w:left="0"/>
        <w:rPr>
          <w:rFonts w:ascii="Times New Roman"/>
          <w:sz w:val="32"/>
        </w:rPr>
      </w:pPr>
    </w:p>
    <w:p>
      <w:pPr>
        <w:spacing w:before="256"/>
        <w:ind w:left="760" w:right="0" w:firstLine="0"/>
        <w:jc w:val="left"/>
        <w:rPr>
          <w:rFonts w:ascii="黑体" w:eastAsia="黑体" w:hint="eastAsia"/>
          <w:sz w:val="32"/>
        </w:rPr>
      </w:pPr>
      <w:bookmarkStart w:name="一、工作简况" w:id="1"/>
      <w:bookmarkEnd w:id="1"/>
      <w:r>
        <w:rPr/>
      </w:r>
      <w:bookmarkStart w:name="_bookmark0" w:id="2"/>
      <w:bookmarkEnd w:id="2"/>
      <w:r>
        <w:rPr/>
      </w:r>
      <w:r>
        <w:rPr>
          <w:rFonts w:ascii="黑体" w:eastAsia="黑体" w:hint="eastAsia"/>
          <w:sz w:val="32"/>
        </w:rPr>
        <w:t>一、工作简况</w:t>
      </w:r>
    </w:p>
    <w:p>
      <w:pPr>
        <w:pStyle w:val="BodyText"/>
        <w:spacing w:before="212"/>
        <w:ind w:left="760"/>
        <w:rPr>
          <w:rFonts w:ascii="黑体" w:eastAsia="黑体" w:hint="eastAsia"/>
        </w:rPr>
      </w:pPr>
      <w:bookmarkStart w:name="（一）任务来源" w:id="3"/>
      <w:bookmarkEnd w:id="3"/>
      <w:r>
        <w:rPr/>
      </w:r>
      <w:bookmarkStart w:name="_bookmark1" w:id="4"/>
      <w:bookmarkEnd w:id="4"/>
      <w:r>
        <w:rPr/>
      </w:r>
      <w:r>
        <w:rPr>
          <w:rFonts w:ascii="黑体" w:eastAsia="黑体" w:hint="eastAsia"/>
        </w:rPr>
        <w:t>（一）任务来源</w:t>
      </w:r>
    </w:p>
    <w:p>
      <w:pPr>
        <w:pStyle w:val="BodyText"/>
        <w:spacing w:line="364" w:lineRule="auto" w:before="220"/>
        <w:ind w:right="286" w:firstLine="640"/>
        <w:jc w:val="both"/>
      </w:pPr>
      <w:r>
        <w:rPr>
          <w:spacing w:val="-9"/>
          <w:w w:val="95"/>
        </w:rPr>
        <w:t>本标准由国家卫生健康委员会提出，经国家标准化管理委</w:t>
      </w:r>
      <w:r>
        <w:rPr>
          <w:spacing w:val="-7"/>
          <w:w w:val="95"/>
        </w:rPr>
        <w:t>员会批准，正式列入 </w:t>
      </w:r>
      <w:r>
        <w:rPr>
          <w:rFonts w:ascii="Times New Roman" w:eastAsia="Times New Roman"/>
          <w:w w:val="95"/>
        </w:rPr>
        <w:t>2020 </w:t>
      </w:r>
      <w:r>
        <w:rPr>
          <w:spacing w:val="3"/>
          <w:w w:val="95"/>
        </w:rPr>
        <w:t>年国家标准制修订项目计划，项目</w:t>
      </w:r>
      <w:r>
        <w:rPr>
          <w:spacing w:val="19"/>
          <w:w w:val="90"/>
        </w:rPr>
        <w:t>编号为 </w:t>
      </w:r>
      <w:r>
        <w:rPr>
          <w:rFonts w:ascii="Times New Roman" w:eastAsia="Times New Roman"/>
          <w:spacing w:val="-5"/>
          <w:w w:val="90"/>
        </w:rPr>
        <w:t>20201948-Q-361</w:t>
      </w:r>
      <w:r>
        <w:rPr>
          <w:spacing w:val="-18"/>
          <w:w w:val="90"/>
        </w:rPr>
        <w:t>，项目名称为《生活饮用水卫生标准》。</w:t>
      </w:r>
    </w:p>
    <w:p>
      <w:pPr>
        <w:pStyle w:val="BodyText"/>
        <w:spacing w:line="364" w:lineRule="auto"/>
        <w:ind w:right="339" w:firstLine="640"/>
        <w:jc w:val="both"/>
        <w:rPr>
          <w:rFonts w:ascii="Times New Roman" w:hAnsi="Times New Roman" w:eastAsia="Times New Roman"/>
        </w:rPr>
      </w:pPr>
      <w:r>
        <w:rPr>
          <w:spacing w:val="-8"/>
          <w:w w:val="90"/>
        </w:rPr>
        <w:t>安全的饮用水是人类健康的基本保障，是关系国计民生的 </w:t>
      </w:r>
      <w:r>
        <w:rPr>
          <w:spacing w:val="-10"/>
          <w:w w:val="90"/>
        </w:rPr>
        <w:t>重要公共健康资源。生活饮用水卫生标准是以保护人群身体健  </w:t>
      </w:r>
      <w:r>
        <w:rPr>
          <w:spacing w:val="-9"/>
          <w:w w:val="90"/>
        </w:rPr>
        <w:t>康和保证人类生活质量为出发点，对饮用水中与人群健康相关  的各种因素做出量值规定，经国家有关部门批准、发布的法定 </w:t>
      </w:r>
      <w:r>
        <w:rPr>
          <w:spacing w:val="-1"/>
          <w:w w:val="95"/>
        </w:rPr>
        <w:t>卫生标准。现行 </w:t>
      </w:r>
      <w:r>
        <w:rPr>
          <w:rFonts w:ascii="Times New Roman" w:hAnsi="Times New Roman" w:eastAsia="Times New Roman"/>
          <w:w w:val="95"/>
        </w:rPr>
        <w:t>GB </w:t>
      </w:r>
      <w:r>
        <w:rPr>
          <w:rFonts w:ascii="Times New Roman" w:hAnsi="Times New Roman" w:eastAsia="Times New Roman"/>
          <w:spacing w:val="3"/>
          <w:w w:val="95"/>
        </w:rPr>
        <w:t>5749—2006</w:t>
      </w:r>
      <w:r>
        <w:rPr>
          <w:spacing w:val="15"/>
          <w:w w:val="95"/>
        </w:rPr>
        <w:t>《生活饮用水卫生标准》于</w:t>
      </w:r>
      <w:r>
        <w:rPr>
          <w:rFonts w:ascii="Times New Roman" w:hAnsi="Times New Roman" w:eastAsia="Times New Roman"/>
          <w:spacing w:val="15"/>
          <w:w w:val="95"/>
        </w:rPr>
        <w:t>2006 </w:t>
      </w:r>
      <w:r>
        <w:rPr>
          <w:spacing w:val="-46"/>
          <w:w w:val="95"/>
        </w:rPr>
        <w:t>年 </w:t>
      </w:r>
      <w:r>
        <w:rPr>
          <w:rFonts w:ascii="Times New Roman" w:hAnsi="Times New Roman" w:eastAsia="Times New Roman"/>
          <w:w w:val="95"/>
        </w:rPr>
        <w:t>12 </w:t>
      </w:r>
      <w:r>
        <w:rPr>
          <w:spacing w:val="-11"/>
          <w:w w:val="95"/>
        </w:rPr>
        <w:t>月由原卫生部和国家标准委员会联合发布，自 </w:t>
      </w:r>
      <w:r>
        <w:rPr>
          <w:rFonts w:ascii="Times New Roman" w:hAnsi="Times New Roman" w:eastAsia="Times New Roman"/>
          <w:w w:val="95"/>
        </w:rPr>
        <w:t>2007</w:t>
      </w:r>
    </w:p>
    <w:p>
      <w:pPr>
        <w:pStyle w:val="BodyText"/>
        <w:spacing w:line="419" w:lineRule="exact"/>
        <w:jc w:val="both"/>
      </w:pPr>
      <w:r>
        <w:rPr>
          <w:spacing w:val="-43"/>
          <w:w w:val="95"/>
        </w:rPr>
        <w:t>年 </w:t>
      </w:r>
      <w:r>
        <w:rPr>
          <w:rFonts w:ascii="Times New Roman" w:eastAsia="Times New Roman"/>
          <w:w w:val="95"/>
        </w:rPr>
        <w:t>7 </w:t>
      </w:r>
      <w:r>
        <w:rPr>
          <w:spacing w:val="-43"/>
          <w:w w:val="95"/>
        </w:rPr>
        <w:t>月 </w:t>
      </w:r>
      <w:r>
        <w:rPr>
          <w:rFonts w:ascii="Times New Roman" w:eastAsia="Times New Roman"/>
          <w:w w:val="95"/>
        </w:rPr>
        <w:t>1 </w:t>
      </w:r>
      <w:r>
        <w:rPr>
          <w:spacing w:val="-15"/>
          <w:w w:val="95"/>
        </w:rPr>
        <w:t>日开始实施，至今已有 </w:t>
      </w:r>
      <w:r>
        <w:rPr>
          <w:rFonts w:ascii="Times New Roman" w:eastAsia="Times New Roman"/>
          <w:w w:val="95"/>
        </w:rPr>
        <w:t>13 </w:t>
      </w:r>
      <w:r>
        <w:rPr>
          <w:spacing w:val="-6"/>
          <w:w w:val="95"/>
        </w:rPr>
        <w:t>年。自标准颁布实施以来，</w:t>
      </w:r>
    </w:p>
    <w:p>
      <w:pPr>
        <w:pStyle w:val="BodyText"/>
        <w:spacing w:line="364" w:lineRule="auto" w:before="217"/>
        <w:ind w:right="417"/>
        <w:jc w:val="both"/>
      </w:pPr>
      <w:r>
        <w:rPr>
          <w:spacing w:val="1"/>
          <w:w w:val="95"/>
        </w:rPr>
        <w:t>在近年的应用中，逐渐反映出一些问题。因此，从 </w:t>
      </w:r>
      <w:r>
        <w:rPr>
          <w:rFonts w:ascii="Times New Roman" w:eastAsia="Times New Roman"/>
          <w:w w:val="95"/>
        </w:rPr>
        <w:t>2018 </w:t>
      </w:r>
      <w:r>
        <w:rPr>
          <w:spacing w:val="-52"/>
          <w:w w:val="95"/>
        </w:rPr>
        <w:t>年 </w:t>
      </w:r>
      <w:r>
        <w:rPr>
          <w:rFonts w:ascii="Times New Roman" w:eastAsia="Times New Roman"/>
          <w:w w:val="95"/>
        </w:rPr>
        <w:t>3 </w:t>
      </w:r>
      <w:r>
        <w:rPr>
          <w:spacing w:val="-10"/>
          <w:w w:val="90"/>
        </w:rPr>
        <w:t>月至今，国家卫生健康委联合有关部委开展了新一轮标准修订 </w:t>
      </w:r>
      <w:r>
        <w:rPr>
          <w:spacing w:val="-10"/>
        </w:rPr>
        <w:t>工作。</w:t>
      </w:r>
    </w:p>
    <w:p>
      <w:pPr>
        <w:pStyle w:val="BodyText"/>
        <w:spacing w:line="420" w:lineRule="exact"/>
        <w:ind w:left="760"/>
        <w:rPr>
          <w:rFonts w:ascii="黑体" w:eastAsia="黑体" w:hint="eastAsia"/>
        </w:rPr>
      </w:pPr>
      <w:bookmarkStart w:name="（二）各起草单位和起草人承担的工作" w:id="5"/>
      <w:bookmarkEnd w:id="5"/>
      <w:r>
        <w:rPr/>
      </w:r>
      <w:bookmarkStart w:name="_bookmark2" w:id="6"/>
      <w:bookmarkEnd w:id="6"/>
      <w:r>
        <w:rPr/>
      </w:r>
      <w:r>
        <w:rPr>
          <w:rFonts w:ascii="黑体" w:eastAsia="黑体" w:hint="eastAsia"/>
        </w:rPr>
        <w:t>（二）各起草单位和起草人承担的工作</w:t>
      </w:r>
    </w:p>
    <w:p>
      <w:pPr>
        <w:pStyle w:val="BodyText"/>
        <w:spacing w:line="364" w:lineRule="auto" w:before="220"/>
        <w:ind w:right="418" w:firstLine="640"/>
      </w:pPr>
      <w:r>
        <w:rPr>
          <w:spacing w:val="-10"/>
          <w:w w:val="90"/>
        </w:rPr>
        <w:t>本标准负责起草单位：中国疾病预防控制中心环境与健康 </w:t>
      </w:r>
      <w:r>
        <w:rPr>
          <w:spacing w:val="-10"/>
        </w:rPr>
        <w:t>相关产品安全所，总体负责本标准的修订。</w:t>
      </w:r>
    </w:p>
    <w:p>
      <w:pPr>
        <w:pStyle w:val="BodyText"/>
        <w:spacing w:line="364" w:lineRule="auto"/>
        <w:ind w:right="128" w:firstLine="640"/>
      </w:pPr>
      <w:r>
        <w:rPr>
          <w:spacing w:val="-10"/>
          <w:w w:val="95"/>
        </w:rPr>
        <w:t>本标准参加起草单位：中国疾病预防控制中心</w:t>
      </w:r>
      <w:hyperlink r:id="rId7">
        <w:r>
          <w:rPr>
            <w:spacing w:val="1"/>
            <w:w w:val="95"/>
          </w:rPr>
          <w:t>农村改水技</w:t>
        </w:r>
      </w:hyperlink>
      <w:r>
        <w:rPr>
          <w:spacing w:val="-11"/>
          <w:w w:val="90"/>
        </w:rPr>
        <w:t>术指导中心、中国疾病预防控制中心辐射防护与核安全医学所、</w:t>
      </w:r>
    </w:p>
    <w:p>
      <w:pPr>
        <w:spacing w:after="0" w:line="364" w:lineRule="auto"/>
        <w:sectPr>
          <w:footerReference w:type="default" r:id="rId6"/>
          <w:pgSz w:w="11910" w:h="16840"/>
          <w:pgMar w:footer="1226" w:header="0" w:top="1580" w:bottom="1420" w:left="1680" w:right="1360"/>
          <w:pgNumType w:start="1"/>
        </w:sectPr>
      </w:pPr>
    </w:p>
    <w:p>
      <w:pPr>
        <w:pStyle w:val="BodyText"/>
        <w:spacing w:line="364" w:lineRule="auto" w:before="24"/>
        <w:ind w:right="296"/>
      </w:pPr>
      <w:r>
        <w:rPr>
          <w:spacing w:val="-7"/>
          <w:w w:val="95"/>
        </w:rPr>
        <w:t>中国疾病预防控制中心地方病控制中心、中国科学院生态环境</w:t>
      </w:r>
      <w:r>
        <w:rPr>
          <w:spacing w:val="-10"/>
          <w:w w:val="95"/>
        </w:rPr>
        <w:t>研究中心、复旦大学、江苏省疾病预防控制中心、上海市疾病</w:t>
      </w:r>
      <w:r>
        <w:rPr>
          <w:spacing w:val="-9"/>
          <w:w w:val="95"/>
        </w:rPr>
        <w:t>预防控制中心、无锡市疾病预防控制中心、北京大学、中国城市规划设计研究院、上海市卫生健康委员会监督所、湖南省卫生计生综合监督局、中国灌溉排水发展中心、中国环境科学研</w:t>
      </w:r>
      <w:r>
        <w:rPr>
          <w:spacing w:val="-10"/>
          <w:w w:val="95"/>
        </w:rPr>
        <w:t>究院、中国地质调查局水文地质环境地质调查中心、华中科技</w:t>
      </w:r>
      <w:r>
        <w:rPr>
          <w:w w:val="90"/>
        </w:rPr>
        <w:t>大学、北京市自来水集团有限责任公司、深圳市水务</w:t>
      </w:r>
      <w:r>
        <w:rPr>
          <w:spacing w:val="5"/>
          <w:w w:val="90"/>
        </w:rPr>
        <w:t>（</w:t>
      </w:r>
      <w:r>
        <w:rPr>
          <w:w w:val="90"/>
        </w:rPr>
        <w:t>集团） </w:t>
      </w:r>
      <w:r>
        <w:rPr>
          <w:spacing w:val="-9"/>
          <w:w w:val="95"/>
        </w:rPr>
        <w:t>有限公司，主要参与本标准指标限值的制定及技术支撑文件的</w:t>
      </w:r>
      <w:r>
        <w:rPr>
          <w:spacing w:val="-9"/>
        </w:rPr>
        <w:t>撰写。</w:t>
      </w:r>
    </w:p>
    <w:p>
      <w:pPr>
        <w:pStyle w:val="BodyText"/>
        <w:spacing w:line="364" w:lineRule="auto"/>
        <w:ind w:right="260" w:firstLine="640"/>
      </w:pPr>
      <w:r>
        <w:rPr>
          <w:spacing w:val="-9"/>
          <w:w w:val="95"/>
        </w:rPr>
        <w:t>本标准主要起草人：施小明、姚孝元、张岚、屈卫东、杨</w:t>
      </w:r>
      <w:r>
        <w:rPr>
          <w:w w:val="90"/>
        </w:rPr>
        <w:t>敏、张荣、叶必雄、唐宋、郭常义、丁震、高圣华、韩嘉艺、 </w:t>
      </w:r>
      <w:r>
        <w:rPr>
          <w:spacing w:val="-16"/>
          <w:w w:val="90"/>
        </w:rPr>
        <w:t>丁新良、桂萍、刘文朝、刘琰、蔡五田、王超、丁珵、吉艳琴、 </w:t>
      </w:r>
      <w:r>
        <w:rPr>
          <w:spacing w:val="-10"/>
          <w:w w:val="95"/>
        </w:rPr>
        <w:t>鲁文清、高彦辉、张金松、沈瑾、林爱武、胡建英、安伟、赵</w:t>
      </w:r>
      <w:r>
        <w:rPr>
          <w:w w:val="90"/>
        </w:rPr>
        <w:t>灿、吕佳、邢方潇、钱海雷、郑浩、刘文卫、王翀、郑唯韡、 </w:t>
      </w:r>
      <w:r>
        <w:rPr/>
        <w:t>李霞、徐顺清、熊传龙、毛洁、曹朝晖。</w:t>
      </w:r>
    </w:p>
    <w:p>
      <w:pPr>
        <w:pStyle w:val="BodyText"/>
        <w:spacing w:line="419" w:lineRule="exact"/>
        <w:ind w:left="760"/>
      </w:pPr>
      <w:r>
        <w:rPr/>
        <w:t>各起草人承担的工作如下：</w:t>
      </w:r>
    </w:p>
    <w:p>
      <w:pPr>
        <w:pStyle w:val="BodyText"/>
        <w:spacing w:line="364" w:lineRule="auto" w:before="213"/>
        <w:ind w:right="296" w:firstLine="640"/>
      </w:pPr>
      <w:r>
        <w:rPr>
          <w:spacing w:val="-10"/>
          <w:w w:val="95"/>
        </w:rPr>
        <w:t>施小明，男，研究员，中国疾病预防控制中心环境与健康</w:t>
      </w:r>
      <w:r>
        <w:rPr>
          <w:spacing w:val="-9"/>
          <w:w w:val="95"/>
        </w:rPr>
        <w:t>相关产品安全所所长。负责本文件结构框架制订，修订工作方</w:t>
      </w:r>
      <w:r>
        <w:rPr>
          <w:spacing w:val="-10"/>
          <w:w w:val="95"/>
        </w:rPr>
        <w:t>案的制定，项目组织实施以及开展、上报、技术材料的审核工</w:t>
      </w:r>
      <w:r>
        <w:rPr>
          <w:w w:val="90"/>
        </w:rPr>
        <w:t>作，组织指标限值的讨论，组织标准初稿、讨论稿、修订稿、 </w:t>
      </w:r>
      <w:r>
        <w:rPr>
          <w:spacing w:val="-9"/>
          <w:w w:val="95"/>
        </w:rPr>
        <w:t>征求意见稿、送审稿以及报批稿的讨论和修改。为本项目总体</w:t>
      </w:r>
    </w:p>
    <w:p>
      <w:pPr>
        <w:pStyle w:val="BodyText"/>
        <w:spacing w:line="418" w:lineRule="exact"/>
      </w:pPr>
      <w:r>
        <w:rPr/>
        <w:t>负责人。</w:t>
      </w:r>
    </w:p>
    <w:p>
      <w:pPr>
        <w:spacing w:after="0" w:line="418" w:lineRule="exact"/>
        <w:sectPr>
          <w:pgSz w:w="11910" w:h="16840"/>
          <w:pgMar w:header="0" w:footer="1226" w:top="1400" w:bottom="1420" w:left="1680" w:right="1360"/>
        </w:sectPr>
      </w:pPr>
    </w:p>
    <w:p>
      <w:pPr>
        <w:pStyle w:val="BodyText"/>
        <w:spacing w:line="364" w:lineRule="auto" w:before="24"/>
        <w:ind w:right="416" w:firstLine="640"/>
        <w:jc w:val="both"/>
      </w:pPr>
      <w:r>
        <w:rPr>
          <w:spacing w:val="-10"/>
          <w:w w:val="90"/>
        </w:rPr>
        <w:t>姚孝元，男，研究员，中国疾病预防控制中心环境与健康 </w:t>
      </w:r>
      <w:r>
        <w:rPr>
          <w:spacing w:val="-8"/>
          <w:w w:val="90"/>
        </w:rPr>
        <w:t>相关产品安全所副所长。协同负责本文件结构框架制订、项目 </w:t>
      </w:r>
      <w:r>
        <w:rPr>
          <w:spacing w:val="-9"/>
          <w:w w:val="90"/>
        </w:rPr>
        <w:t>组织实施、开展、上报、技术材料的审核工作，协同组织指标 限值的讨论，协同组织标准初稿、讨论稿、修订稿、征求意见 </w:t>
      </w:r>
      <w:r>
        <w:rPr>
          <w:spacing w:val="-2"/>
        </w:rPr>
        <w:t>稿、送审稿以及报批稿的讨论和修改。</w:t>
      </w:r>
    </w:p>
    <w:p>
      <w:pPr>
        <w:pStyle w:val="BodyText"/>
        <w:spacing w:line="364" w:lineRule="auto"/>
        <w:ind w:right="260" w:firstLine="640"/>
      </w:pPr>
      <w:r>
        <w:rPr>
          <w:spacing w:val="-10"/>
          <w:w w:val="95"/>
        </w:rPr>
        <w:t>张岚，女，研究员，中国疾病预防控制中心环境与健康相</w:t>
      </w:r>
      <w:r>
        <w:rPr>
          <w:spacing w:val="-8"/>
          <w:w w:val="95"/>
        </w:rPr>
        <w:t>关产品安全所水质量与健康监测室主任。负责本文件指标限值</w:t>
      </w:r>
      <w:r>
        <w:rPr>
          <w:spacing w:val="-9"/>
          <w:w w:val="95"/>
        </w:rPr>
        <w:t>制定方法、技术支撑文件编制工作的组织和实施，负责标准修</w:t>
      </w:r>
      <w:r>
        <w:rPr>
          <w:spacing w:val="-15"/>
          <w:w w:val="90"/>
        </w:rPr>
        <w:t>订的工作原则、技术方案、任务分工、技术导则等文件的编制， </w:t>
      </w:r>
      <w:r>
        <w:rPr>
          <w:spacing w:val="-2"/>
          <w:w w:val="90"/>
        </w:rPr>
        <w:t>组织编写标准初稿、讨论稿、修订稿、征求意见稿、送审稿、 </w:t>
      </w:r>
      <w:r>
        <w:rPr>
          <w:spacing w:val="-2"/>
        </w:rPr>
        <w:t>报批稿和标准解读、编制说明等相关文件。</w:t>
      </w:r>
    </w:p>
    <w:p>
      <w:pPr>
        <w:pStyle w:val="BodyText"/>
        <w:spacing w:line="364" w:lineRule="auto"/>
        <w:ind w:right="416" w:firstLine="640"/>
        <w:jc w:val="both"/>
      </w:pPr>
      <w:r>
        <w:rPr>
          <w:spacing w:val="-6"/>
          <w:w w:val="95"/>
        </w:rPr>
        <w:t>屈卫东，男，教授，复旦大学。负责本文件中 </w:t>
      </w:r>
      <w:r>
        <w:rPr>
          <w:rFonts w:ascii="Times New Roman" w:eastAsia="Times New Roman"/>
          <w:w w:val="95"/>
        </w:rPr>
        <w:t>13 </w:t>
      </w:r>
      <w:r>
        <w:rPr>
          <w:spacing w:val="1"/>
          <w:w w:val="95"/>
        </w:rPr>
        <w:t>项消毒</w:t>
      </w:r>
      <w:r>
        <w:rPr>
          <w:spacing w:val="-6"/>
          <w:w w:val="90"/>
        </w:rPr>
        <w:t>副产物指标限值的制定及技术支撑文件的编制。参加指标限值 </w:t>
      </w:r>
      <w:r>
        <w:rPr>
          <w:spacing w:val="-8"/>
          <w:w w:val="90"/>
        </w:rPr>
        <w:t>的讨论，参与标准初稿、讨论稿、修订稿、征求意见稿、送审 </w:t>
      </w:r>
      <w:r>
        <w:rPr>
          <w:spacing w:val="-8"/>
        </w:rPr>
        <w:t>稿以及报批稿的讨论和修改。</w:t>
      </w:r>
    </w:p>
    <w:p>
      <w:pPr>
        <w:pStyle w:val="BodyText"/>
        <w:spacing w:line="364" w:lineRule="auto"/>
        <w:ind w:right="413" w:firstLine="640"/>
        <w:jc w:val="both"/>
      </w:pPr>
      <w:r>
        <w:rPr>
          <w:spacing w:val="-9"/>
          <w:w w:val="90"/>
        </w:rPr>
        <w:t>杨敏，男，研究员，中国科学院生态环境研究中心。负责 </w:t>
      </w:r>
      <w:r>
        <w:rPr>
          <w:spacing w:val="-15"/>
          <w:w w:val="95"/>
        </w:rPr>
        <w:t>本文件中 </w:t>
      </w:r>
      <w:r>
        <w:rPr>
          <w:rFonts w:ascii="Times New Roman" w:eastAsia="Times New Roman"/>
          <w:w w:val="95"/>
        </w:rPr>
        <w:t>26 </w:t>
      </w:r>
      <w:r>
        <w:rPr>
          <w:spacing w:val="7"/>
          <w:w w:val="95"/>
        </w:rPr>
        <w:t>项农药类指标、</w:t>
      </w:r>
      <w:r>
        <w:rPr>
          <w:rFonts w:ascii="Times New Roman" w:eastAsia="Times New Roman"/>
          <w:w w:val="95"/>
        </w:rPr>
        <w:t>3 </w:t>
      </w:r>
      <w:r>
        <w:rPr>
          <w:spacing w:val="-9"/>
          <w:w w:val="95"/>
        </w:rPr>
        <w:t>项毒理指标及 </w:t>
      </w:r>
      <w:r>
        <w:rPr>
          <w:rFonts w:ascii="Times New Roman" w:eastAsia="Times New Roman"/>
          <w:w w:val="95"/>
        </w:rPr>
        <w:t>2 </w:t>
      </w:r>
      <w:r>
        <w:rPr>
          <w:spacing w:val="5"/>
          <w:w w:val="95"/>
        </w:rPr>
        <w:t>项感官性状和</w:t>
      </w:r>
      <w:r>
        <w:rPr>
          <w:spacing w:val="-6"/>
          <w:w w:val="90"/>
        </w:rPr>
        <w:t>一般化学指标限值的制定及技术支撑文件的编制。参加指标限 </w:t>
      </w:r>
      <w:r>
        <w:rPr>
          <w:spacing w:val="-9"/>
          <w:w w:val="90"/>
        </w:rPr>
        <w:t>值的讨论，参与标准初稿、讨论稿、修订稿、征求意见稿、送 </w:t>
      </w:r>
      <w:r>
        <w:rPr>
          <w:spacing w:val="-9"/>
        </w:rPr>
        <w:t>审稿以及报批稿的讨论和修改。</w:t>
      </w:r>
    </w:p>
    <w:p>
      <w:pPr>
        <w:pStyle w:val="BodyText"/>
        <w:spacing w:line="421" w:lineRule="exact"/>
        <w:ind w:left="760"/>
      </w:pPr>
      <w:r>
        <w:rPr>
          <w:spacing w:val="-10"/>
          <w:w w:val="90"/>
        </w:rPr>
        <w:t>张荣，男，研究员，中国疾病预防控制中心农村改水技术</w:t>
      </w:r>
    </w:p>
    <w:p>
      <w:pPr>
        <w:pStyle w:val="BodyText"/>
        <w:spacing w:before="207"/>
      </w:pPr>
      <w:r>
        <w:rPr>
          <w:spacing w:val="-9"/>
          <w:w w:val="90"/>
        </w:rPr>
        <w:t>指导中心。负责提供农村饮用水监测数据，参加指标限值的讨</w:t>
      </w:r>
    </w:p>
    <w:p>
      <w:pPr>
        <w:spacing w:after="0"/>
        <w:sectPr>
          <w:pgSz w:w="11910" w:h="16840"/>
          <w:pgMar w:header="0" w:footer="1226" w:top="1400" w:bottom="1420" w:left="1680" w:right="1360"/>
        </w:sectPr>
      </w:pPr>
    </w:p>
    <w:p>
      <w:pPr>
        <w:pStyle w:val="BodyText"/>
        <w:spacing w:line="364" w:lineRule="auto" w:before="24"/>
        <w:ind w:right="416"/>
      </w:pPr>
      <w:r>
        <w:rPr>
          <w:spacing w:val="-9"/>
          <w:w w:val="90"/>
        </w:rPr>
        <w:t>论，参与标准初稿、讨论稿、修订稿、征求意见稿、送审稿的 </w:t>
      </w:r>
      <w:r>
        <w:rPr>
          <w:spacing w:val="-9"/>
        </w:rPr>
        <w:t>讨论。</w:t>
      </w:r>
    </w:p>
    <w:p>
      <w:pPr>
        <w:pStyle w:val="BodyText"/>
        <w:spacing w:line="364" w:lineRule="auto"/>
        <w:ind w:right="296" w:firstLine="640"/>
      </w:pPr>
      <w:r>
        <w:rPr>
          <w:spacing w:val="-10"/>
          <w:w w:val="95"/>
        </w:rPr>
        <w:t>叶必雄，男，研究员，中国疾病预防控制中心环境与健康</w:t>
      </w:r>
      <w:r>
        <w:rPr>
          <w:spacing w:val="-9"/>
          <w:w w:val="95"/>
        </w:rPr>
        <w:t>相关产品安全所。负责指标限值制定方法的研究，技术支撑文</w:t>
      </w:r>
      <w:r>
        <w:rPr>
          <w:spacing w:val="-8"/>
          <w:w w:val="95"/>
        </w:rPr>
        <w:t>件模板的编制，参与修订工作原则、技术方案、任务分工、技</w:t>
      </w:r>
      <w:r>
        <w:rPr>
          <w:spacing w:val="-3"/>
          <w:w w:val="95"/>
        </w:rPr>
        <w:t>术导则等文件的编制，负责本文件中 </w:t>
      </w:r>
      <w:r>
        <w:rPr>
          <w:rFonts w:ascii="Times New Roman" w:eastAsia="Times New Roman"/>
          <w:w w:val="95"/>
        </w:rPr>
        <w:t>20</w:t>
      </w:r>
      <w:r>
        <w:rPr>
          <w:rFonts w:ascii="Times New Roman" w:eastAsia="Times New Roman"/>
          <w:spacing w:val="-25"/>
          <w:w w:val="95"/>
        </w:rPr>
        <w:t> </w:t>
      </w:r>
      <w:r>
        <w:rPr>
          <w:spacing w:val="4"/>
          <w:w w:val="95"/>
        </w:rPr>
        <w:t>项毒理指标限值的制</w:t>
      </w:r>
      <w:r>
        <w:rPr>
          <w:w w:val="90"/>
        </w:rPr>
        <w:t>定及技术支撑文件的编制。参加指标限值的讨论及标准初稿、 讨论稿、修订稿、征求意见稿、送审稿、报批稿的修改工作， </w:t>
      </w:r>
      <w:r>
        <w:rPr/>
        <w:t>起草编制说明和标准解读初稿等技术文件。</w:t>
      </w:r>
    </w:p>
    <w:p>
      <w:pPr>
        <w:pStyle w:val="BodyText"/>
        <w:spacing w:line="364" w:lineRule="auto"/>
        <w:ind w:right="87" w:firstLine="640"/>
      </w:pPr>
      <w:r>
        <w:rPr>
          <w:spacing w:val="-11"/>
          <w:w w:val="95"/>
        </w:rPr>
        <w:t>唐宋，男，副研究员，中国疾病预防控制中心环境与健康</w:t>
      </w:r>
      <w:r>
        <w:rPr>
          <w:spacing w:val="-4"/>
          <w:w w:val="95"/>
        </w:rPr>
        <w:t>相关产品安全所。负责本文件中 </w:t>
      </w:r>
      <w:r>
        <w:rPr>
          <w:rFonts w:ascii="Times New Roman" w:eastAsia="Times New Roman"/>
          <w:w w:val="95"/>
        </w:rPr>
        <w:t>14 </w:t>
      </w:r>
      <w:r>
        <w:rPr>
          <w:spacing w:val="-10"/>
          <w:w w:val="95"/>
        </w:rPr>
        <w:t>项毒理指标及 </w:t>
      </w:r>
      <w:r>
        <w:rPr>
          <w:rFonts w:ascii="Times New Roman" w:eastAsia="Times New Roman"/>
          <w:w w:val="95"/>
        </w:rPr>
        <w:t>9 </w:t>
      </w:r>
      <w:r>
        <w:rPr>
          <w:spacing w:val="3"/>
          <w:w w:val="95"/>
        </w:rPr>
        <w:t>项微生物</w:t>
      </w:r>
      <w:r>
        <w:rPr>
          <w:spacing w:val="-4"/>
          <w:w w:val="90"/>
        </w:rPr>
        <w:t>指标限值的制定及技术支撑文件的编制。参加指标限值的讨论， </w:t>
      </w:r>
      <w:r>
        <w:rPr>
          <w:spacing w:val="-3"/>
        </w:rPr>
        <w:t>参与标准初稿、讨论稿、修订稿、征求意见稿的讨论。</w:t>
      </w:r>
    </w:p>
    <w:p>
      <w:pPr>
        <w:pStyle w:val="BodyText"/>
        <w:spacing w:line="364" w:lineRule="auto"/>
        <w:ind w:right="416" w:firstLine="640"/>
        <w:jc w:val="both"/>
      </w:pPr>
      <w:r>
        <w:rPr>
          <w:spacing w:val="-10"/>
          <w:w w:val="90"/>
        </w:rPr>
        <w:t>郭常义，男，主任医师，上海市疾病预防控制中心。负责 </w:t>
      </w:r>
      <w:r>
        <w:rPr>
          <w:spacing w:val="8"/>
          <w:w w:val="95"/>
        </w:rPr>
        <w:t>本文件中</w:t>
      </w:r>
      <w:r>
        <w:rPr>
          <w:rFonts w:ascii="Times New Roman" w:eastAsia="Times New Roman"/>
          <w:w w:val="95"/>
        </w:rPr>
        <w:t>8</w:t>
      </w:r>
      <w:r>
        <w:rPr>
          <w:rFonts w:ascii="Times New Roman" w:eastAsia="Times New Roman"/>
          <w:spacing w:val="-52"/>
          <w:w w:val="95"/>
        </w:rPr>
        <w:t> </w:t>
      </w:r>
      <w:r>
        <w:rPr>
          <w:spacing w:val="3"/>
          <w:w w:val="95"/>
        </w:rPr>
        <w:t>项感官性状和一般化学指标及</w:t>
      </w:r>
      <w:r>
        <w:rPr>
          <w:rFonts w:ascii="Times New Roman" w:eastAsia="Times New Roman"/>
          <w:w w:val="95"/>
        </w:rPr>
        <w:t>9</w:t>
      </w:r>
      <w:r>
        <w:rPr>
          <w:rFonts w:ascii="Times New Roman" w:eastAsia="Times New Roman"/>
          <w:spacing w:val="-52"/>
          <w:w w:val="95"/>
        </w:rPr>
        <w:t> </w:t>
      </w:r>
      <w:r>
        <w:rPr>
          <w:w w:val="95"/>
        </w:rPr>
        <w:t>项毒理指标限值的</w:t>
      </w:r>
      <w:r>
        <w:rPr>
          <w:spacing w:val="-8"/>
          <w:w w:val="90"/>
        </w:rPr>
        <w:t>制定及技术支撑文件的编制。参加指标限值的讨论，参与标准 </w:t>
      </w:r>
      <w:r>
        <w:rPr>
          <w:spacing w:val="-3"/>
        </w:rPr>
        <w:t>初稿、讨论稿、修订稿、征求意见稿的讨论。</w:t>
      </w:r>
    </w:p>
    <w:p>
      <w:pPr>
        <w:pStyle w:val="BodyText"/>
        <w:spacing w:line="364" w:lineRule="auto"/>
        <w:ind w:right="413" w:firstLine="640"/>
        <w:jc w:val="both"/>
      </w:pPr>
      <w:r>
        <w:rPr>
          <w:spacing w:val="-9"/>
          <w:w w:val="90"/>
        </w:rPr>
        <w:t>丁震，男，研究员，江苏省疾病预防控制中心。负责本文 </w:t>
      </w:r>
      <w:r>
        <w:rPr>
          <w:spacing w:val="-33"/>
          <w:w w:val="95"/>
        </w:rPr>
        <w:t>件中 </w:t>
      </w:r>
      <w:r>
        <w:rPr>
          <w:rFonts w:ascii="Times New Roman" w:eastAsia="Times New Roman"/>
          <w:w w:val="95"/>
        </w:rPr>
        <w:t>5</w:t>
      </w:r>
      <w:r>
        <w:rPr>
          <w:rFonts w:ascii="Times New Roman" w:eastAsia="Times New Roman"/>
          <w:spacing w:val="-21"/>
          <w:w w:val="95"/>
        </w:rPr>
        <w:t> </w:t>
      </w:r>
      <w:r>
        <w:rPr>
          <w:spacing w:val="-5"/>
          <w:w w:val="95"/>
        </w:rPr>
        <w:t>项感官性状和一般化学指标及 </w:t>
      </w:r>
      <w:r>
        <w:rPr>
          <w:rFonts w:ascii="Times New Roman" w:eastAsia="Times New Roman"/>
          <w:w w:val="95"/>
        </w:rPr>
        <w:t>11</w:t>
      </w:r>
      <w:r>
        <w:rPr>
          <w:rFonts w:ascii="Times New Roman" w:eastAsia="Times New Roman"/>
          <w:spacing w:val="-20"/>
          <w:w w:val="95"/>
        </w:rPr>
        <w:t> </w:t>
      </w:r>
      <w:r>
        <w:rPr>
          <w:spacing w:val="4"/>
          <w:w w:val="95"/>
        </w:rPr>
        <w:t>项毒理指标限值的制</w:t>
      </w:r>
      <w:r>
        <w:rPr>
          <w:spacing w:val="-8"/>
          <w:w w:val="90"/>
        </w:rPr>
        <w:t>定及技术支撑文件的编制。参加指标限值的讨论，参与标准初 </w:t>
      </w:r>
      <w:r>
        <w:rPr>
          <w:spacing w:val="-10"/>
          <w:w w:val="90"/>
        </w:rPr>
        <w:t>稿、讨论稿、修订稿、征求意见稿、送审稿以及报批稿的讨论</w:t>
      </w:r>
    </w:p>
    <w:p>
      <w:pPr>
        <w:pStyle w:val="BodyText"/>
        <w:spacing w:line="420" w:lineRule="exact"/>
      </w:pPr>
      <w:r>
        <w:rPr/>
        <w:t>和修改。</w:t>
      </w:r>
    </w:p>
    <w:p>
      <w:pPr>
        <w:spacing w:after="0" w:line="420" w:lineRule="exact"/>
        <w:sectPr>
          <w:pgSz w:w="11910" w:h="16840"/>
          <w:pgMar w:header="0" w:footer="1226" w:top="1400" w:bottom="1420" w:left="1680" w:right="1360"/>
        </w:sectPr>
      </w:pPr>
    </w:p>
    <w:p>
      <w:pPr>
        <w:pStyle w:val="BodyText"/>
        <w:spacing w:line="364" w:lineRule="auto" w:before="24"/>
        <w:ind w:right="260" w:firstLine="640"/>
      </w:pPr>
      <w:r>
        <w:rPr>
          <w:spacing w:val="-10"/>
          <w:w w:val="95"/>
        </w:rPr>
        <w:t>高圣华，男，助理研究员，中国疾病预防控制中心环境与健康相关产品安全所。负责文献检索、国内外饮用水相关标准</w:t>
      </w:r>
      <w:r>
        <w:rPr>
          <w:spacing w:val="-4"/>
          <w:w w:val="95"/>
        </w:rPr>
        <w:t>的追踪与评价，参与本文件中 </w:t>
      </w:r>
      <w:r>
        <w:rPr>
          <w:rFonts w:ascii="Times New Roman" w:eastAsia="Times New Roman"/>
          <w:w w:val="95"/>
        </w:rPr>
        <w:t>20 </w:t>
      </w:r>
      <w:r>
        <w:rPr>
          <w:spacing w:val="4"/>
          <w:w w:val="95"/>
        </w:rPr>
        <w:t>项毒理指标限值的制定及技</w:t>
      </w:r>
      <w:r>
        <w:rPr>
          <w:spacing w:val="-16"/>
          <w:w w:val="90"/>
        </w:rPr>
        <w:t>术支撑文件的编制。参加指标限值的讨论及标准初稿、讨论稿、 </w:t>
      </w:r>
      <w:r>
        <w:rPr>
          <w:spacing w:val="-10"/>
          <w:w w:val="95"/>
        </w:rPr>
        <w:t>修订稿、征求意见稿、送审稿、报批稿的修改工作，参与编制</w:t>
      </w:r>
      <w:r>
        <w:rPr>
          <w:spacing w:val="-10"/>
        </w:rPr>
        <w:t>说明的编制工作。</w:t>
      </w:r>
    </w:p>
    <w:p>
      <w:pPr>
        <w:pStyle w:val="BodyText"/>
        <w:spacing w:line="364" w:lineRule="auto"/>
        <w:ind w:right="243" w:firstLine="640"/>
      </w:pPr>
      <w:r>
        <w:rPr>
          <w:w w:val="95"/>
        </w:rPr>
        <w:t>韩嘉艺，女，副研究员，中国疾病预防控制中心环境与健</w:t>
      </w:r>
      <w:r>
        <w:rPr>
          <w:w w:val="90"/>
        </w:rPr>
        <w:t>康相关产品安全所。负责近年饮用水监测数据的统计及分析， </w:t>
      </w:r>
      <w:r>
        <w:rPr>
          <w:w w:val="95"/>
        </w:rPr>
        <w:t>参与本文件中 </w:t>
      </w:r>
      <w:r>
        <w:rPr>
          <w:rFonts w:ascii="Times New Roman" w:eastAsia="Times New Roman"/>
          <w:w w:val="95"/>
        </w:rPr>
        <w:t>20 </w:t>
      </w:r>
      <w:r>
        <w:rPr>
          <w:w w:val="95"/>
        </w:rPr>
        <w:t>项毒理指标限值的制定及技术支撑文件的编制。参加指标限值的讨论及标准初稿、讨论稿、修订稿、征求意见稿、送审稿、报批稿的修改工作，起草编制说明和标准解</w:t>
      </w:r>
      <w:r>
        <w:rPr/>
        <w:t>读初稿等技术文件，负责标准的上报工作。</w:t>
      </w:r>
    </w:p>
    <w:p>
      <w:pPr>
        <w:pStyle w:val="BodyText"/>
        <w:spacing w:line="364" w:lineRule="auto"/>
        <w:ind w:right="416" w:firstLine="640"/>
        <w:jc w:val="both"/>
      </w:pPr>
      <w:r>
        <w:rPr>
          <w:spacing w:val="-9"/>
          <w:w w:val="90"/>
        </w:rPr>
        <w:t>丁新良，男，副主任医师，无锡市疾病预防控制中心。负 </w:t>
      </w:r>
      <w:r>
        <w:rPr>
          <w:spacing w:val="6"/>
          <w:w w:val="95"/>
        </w:rPr>
        <w:t>责本文件中</w:t>
      </w:r>
      <w:r>
        <w:rPr>
          <w:rFonts w:ascii="Times New Roman" w:eastAsia="Times New Roman"/>
          <w:w w:val="95"/>
        </w:rPr>
        <w:t>7</w:t>
      </w:r>
      <w:r>
        <w:rPr>
          <w:rFonts w:ascii="Times New Roman" w:eastAsia="Times New Roman"/>
          <w:spacing w:val="-53"/>
          <w:w w:val="95"/>
        </w:rPr>
        <w:t> </w:t>
      </w:r>
      <w:r>
        <w:rPr>
          <w:spacing w:val="3"/>
          <w:w w:val="95"/>
        </w:rPr>
        <w:t>项感官性状和一般化学指标及</w:t>
      </w:r>
      <w:r>
        <w:rPr>
          <w:rFonts w:ascii="Times New Roman" w:eastAsia="Times New Roman"/>
          <w:w w:val="95"/>
        </w:rPr>
        <w:t>8</w:t>
      </w:r>
      <w:r>
        <w:rPr>
          <w:rFonts w:ascii="Times New Roman" w:eastAsia="Times New Roman"/>
          <w:spacing w:val="-53"/>
          <w:w w:val="95"/>
        </w:rPr>
        <w:t> </w:t>
      </w:r>
      <w:r>
        <w:rPr>
          <w:w w:val="95"/>
        </w:rPr>
        <w:t>项毒理指标限值</w:t>
      </w:r>
      <w:r>
        <w:rPr>
          <w:spacing w:val="-7"/>
          <w:w w:val="90"/>
        </w:rPr>
        <w:t>的制定及技术支撑文件的编制。参加指标限值的讨论，参与标 </w:t>
      </w:r>
      <w:r>
        <w:rPr>
          <w:spacing w:val="-4"/>
        </w:rPr>
        <w:t>准初稿、讨论稿、修订稿、征求意见稿的讨论和修改。</w:t>
      </w:r>
    </w:p>
    <w:p>
      <w:pPr>
        <w:pStyle w:val="BodyText"/>
        <w:spacing w:line="364" w:lineRule="auto"/>
        <w:ind w:right="416" w:firstLine="640"/>
        <w:jc w:val="both"/>
      </w:pPr>
      <w:r>
        <w:rPr>
          <w:spacing w:val="-9"/>
          <w:w w:val="90"/>
        </w:rPr>
        <w:t>桂萍，女，研究员，中国城市规划设计研究院。负责本文 </w:t>
      </w:r>
      <w:r>
        <w:rPr>
          <w:spacing w:val="-44"/>
          <w:w w:val="95"/>
        </w:rPr>
        <w:t>件中 </w:t>
      </w:r>
      <w:r>
        <w:rPr>
          <w:rFonts w:ascii="Times New Roman" w:eastAsia="Times New Roman"/>
          <w:w w:val="95"/>
        </w:rPr>
        <w:t>2 </w:t>
      </w:r>
      <w:r>
        <w:rPr>
          <w:spacing w:val="-6"/>
          <w:w w:val="95"/>
        </w:rPr>
        <w:t>项消毒剂指标限值的制定及技术支撑文件的编制。参加</w:t>
      </w:r>
      <w:r>
        <w:rPr>
          <w:spacing w:val="-8"/>
          <w:w w:val="90"/>
        </w:rPr>
        <w:t>指标限值的讨论，参与标准初稿、讨论稿、修订稿、征求意见 </w:t>
      </w:r>
      <w:r>
        <w:rPr>
          <w:spacing w:val="-2"/>
        </w:rPr>
        <w:t>稿、送审稿的讨论。</w:t>
      </w:r>
    </w:p>
    <w:p>
      <w:pPr>
        <w:spacing w:after="0" w:line="364" w:lineRule="auto"/>
        <w:jc w:val="both"/>
        <w:sectPr>
          <w:pgSz w:w="11910" w:h="16840"/>
          <w:pgMar w:header="0" w:footer="1226" w:top="1400" w:bottom="1420" w:left="1680" w:right="1360"/>
        </w:sectPr>
      </w:pPr>
    </w:p>
    <w:p>
      <w:pPr>
        <w:pStyle w:val="BodyText"/>
        <w:spacing w:line="364" w:lineRule="auto" w:before="24"/>
        <w:ind w:right="416" w:firstLine="640"/>
        <w:jc w:val="both"/>
      </w:pPr>
      <w:r>
        <w:rPr>
          <w:spacing w:val="-9"/>
          <w:w w:val="90"/>
        </w:rPr>
        <w:t>刘文朝，男，教授级高工，中国灌溉排水发展中心。参加 指标限值的讨论，参与标准初稿、讨论稿、修订稿、征求意见 </w:t>
      </w:r>
      <w:r>
        <w:rPr>
          <w:spacing w:val="-2"/>
        </w:rPr>
        <w:t>稿、送审稿的讨论和修改。</w:t>
      </w:r>
    </w:p>
    <w:p>
      <w:pPr>
        <w:pStyle w:val="BodyText"/>
        <w:spacing w:line="364" w:lineRule="auto"/>
        <w:ind w:right="418" w:firstLine="640"/>
        <w:jc w:val="both"/>
      </w:pPr>
      <w:r>
        <w:rPr>
          <w:spacing w:val="-10"/>
          <w:w w:val="90"/>
        </w:rPr>
        <w:t>刘琰，女，研究员，中国环境科学研究院。参加指标限值 </w:t>
      </w:r>
      <w:r>
        <w:rPr>
          <w:spacing w:val="-9"/>
          <w:w w:val="90"/>
        </w:rPr>
        <w:t>的讨论，参与标准初稿、讨论稿、修订稿、征求意见稿、送审 </w:t>
      </w:r>
      <w:r>
        <w:rPr>
          <w:spacing w:val="-9"/>
        </w:rPr>
        <w:t>稿的讨论和修改。</w:t>
      </w:r>
    </w:p>
    <w:p>
      <w:pPr>
        <w:pStyle w:val="BodyText"/>
        <w:spacing w:line="364" w:lineRule="auto"/>
        <w:ind w:right="260" w:firstLine="640"/>
      </w:pPr>
      <w:r>
        <w:rPr>
          <w:spacing w:val="-10"/>
          <w:w w:val="95"/>
        </w:rPr>
        <w:t>蔡五田，男，教授级高工，中国地质调查局水文地质环境</w:t>
      </w:r>
      <w:r>
        <w:rPr>
          <w:spacing w:val="-17"/>
          <w:w w:val="90"/>
        </w:rPr>
        <w:t>地质调查中心。参加指标限值的讨论，参与标准初稿、讨论稿、 </w:t>
      </w:r>
      <w:r>
        <w:rPr>
          <w:spacing w:val="-6"/>
        </w:rPr>
        <w:t>修订稿、征求意见稿、送审稿的讨论和修改。</w:t>
      </w:r>
    </w:p>
    <w:p>
      <w:pPr>
        <w:pStyle w:val="BodyText"/>
        <w:spacing w:line="364" w:lineRule="auto"/>
        <w:ind w:right="416" w:firstLine="640"/>
        <w:jc w:val="both"/>
      </w:pPr>
      <w:r>
        <w:rPr>
          <w:spacing w:val="-10"/>
          <w:w w:val="90"/>
        </w:rPr>
        <w:t>王超，女，助理研究员，中国疾病预防控制中心环境与健 </w:t>
      </w:r>
      <w:r>
        <w:rPr>
          <w:spacing w:val="-4"/>
          <w:w w:val="95"/>
        </w:rPr>
        <w:t>康相关产品安全所。参与本文件中 </w:t>
      </w:r>
      <w:r>
        <w:rPr>
          <w:rFonts w:ascii="Times New Roman" w:eastAsia="Times New Roman"/>
          <w:w w:val="95"/>
        </w:rPr>
        <w:t>14</w:t>
      </w:r>
      <w:r>
        <w:rPr>
          <w:rFonts w:ascii="Times New Roman" w:eastAsia="Times New Roman"/>
          <w:spacing w:val="-42"/>
          <w:w w:val="95"/>
        </w:rPr>
        <w:t> </w:t>
      </w:r>
      <w:r>
        <w:rPr>
          <w:spacing w:val="3"/>
          <w:w w:val="95"/>
        </w:rPr>
        <w:t>项毒理指标限值的制定</w:t>
      </w:r>
      <w:r>
        <w:rPr/>
        <w:t>及技术支撑文件的编制。</w:t>
      </w:r>
    </w:p>
    <w:p>
      <w:pPr>
        <w:pStyle w:val="BodyText"/>
        <w:spacing w:line="364" w:lineRule="auto"/>
        <w:ind w:right="416" w:firstLine="640"/>
        <w:jc w:val="both"/>
      </w:pPr>
      <w:r>
        <w:rPr>
          <w:spacing w:val="-10"/>
          <w:w w:val="90"/>
        </w:rPr>
        <w:t>丁珵，女，助理研究员，中国疾病预防控制中心环境与健 </w:t>
      </w:r>
      <w:r>
        <w:rPr>
          <w:spacing w:val="-17"/>
          <w:w w:val="95"/>
        </w:rPr>
        <w:t>康相关产品安全所。参与本文件中 </w:t>
      </w:r>
      <w:r>
        <w:rPr>
          <w:rFonts w:ascii="Times New Roman" w:eastAsia="Times New Roman"/>
          <w:w w:val="95"/>
        </w:rPr>
        <w:t>9</w:t>
      </w:r>
      <w:r>
        <w:rPr>
          <w:rFonts w:ascii="Times New Roman" w:eastAsia="Times New Roman"/>
          <w:spacing w:val="-36"/>
          <w:w w:val="95"/>
        </w:rPr>
        <w:t> </w:t>
      </w:r>
      <w:r>
        <w:rPr>
          <w:w w:val="95"/>
        </w:rPr>
        <w:t>项微生物指标限值的制定</w:t>
      </w:r>
      <w:r>
        <w:rPr/>
        <w:t>及技术支撑文件的编制。</w:t>
      </w:r>
    </w:p>
    <w:p>
      <w:pPr>
        <w:pStyle w:val="BodyText"/>
        <w:spacing w:line="364" w:lineRule="auto"/>
        <w:ind w:right="418" w:firstLine="640"/>
        <w:jc w:val="both"/>
      </w:pPr>
      <w:r>
        <w:rPr>
          <w:spacing w:val="-10"/>
          <w:w w:val="90"/>
        </w:rPr>
        <w:t>吉艳琴，女，研究员，中国疾病预防控制中心辐射防护与 </w:t>
      </w:r>
      <w:r>
        <w:rPr>
          <w:spacing w:val="-19"/>
          <w:w w:val="95"/>
        </w:rPr>
        <w:t>核安全医学所。负责本文件中 </w:t>
      </w:r>
      <w:r>
        <w:rPr>
          <w:rFonts w:ascii="Times New Roman" w:eastAsia="Times New Roman"/>
          <w:w w:val="95"/>
        </w:rPr>
        <w:t>4 </w:t>
      </w:r>
      <w:r>
        <w:rPr>
          <w:w w:val="95"/>
        </w:rPr>
        <w:t>项放射性指标限值的制定及技</w:t>
      </w:r>
      <w:r>
        <w:rPr>
          <w:spacing w:val="-8"/>
          <w:w w:val="90"/>
        </w:rPr>
        <w:t>术支撑文件的编制。参加指标限值的讨论，参与标准初稿、讨 </w:t>
      </w:r>
      <w:r>
        <w:rPr>
          <w:spacing w:val="-3"/>
        </w:rPr>
        <w:t>论稿、修订稿、征求意见稿、送审稿的讨论。</w:t>
      </w:r>
    </w:p>
    <w:p>
      <w:pPr>
        <w:pStyle w:val="BodyText"/>
        <w:spacing w:line="420" w:lineRule="exact"/>
        <w:ind w:firstLine="640"/>
      </w:pPr>
      <w:r>
        <w:rPr>
          <w:w w:val="95"/>
        </w:rPr>
        <w:t>鲁文清，女，教授，华中科技大学。负责本文件中 </w:t>
      </w:r>
      <w:r>
        <w:rPr>
          <w:rFonts w:ascii="Times New Roman" w:eastAsia="Times New Roman"/>
          <w:w w:val="95"/>
        </w:rPr>
        <w:t>4 </w:t>
      </w:r>
      <w:r>
        <w:rPr>
          <w:w w:val="95"/>
        </w:rPr>
        <w:t>项毒</w:t>
      </w:r>
    </w:p>
    <w:p>
      <w:pPr>
        <w:pStyle w:val="BodyText"/>
        <w:spacing w:line="640" w:lineRule="atLeast"/>
        <w:ind w:right="416"/>
      </w:pPr>
      <w:r>
        <w:rPr>
          <w:spacing w:val="-7"/>
          <w:w w:val="90"/>
        </w:rPr>
        <w:t>理指标限值的制定及技术支撑文件的编制。参加指标限值的讨 </w:t>
      </w:r>
      <w:r>
        <w:rPr>
          <w:spacing w:val="-1"/>
          <w:w w:val="95"/>
        </w:rPr>
        <w:t>论，参与标准初稿、讨论稿、修订稿、征求意见稿的讨论。</w:t>
      </w:r>
    </w:p>
    <w:p>
      <w:pPr>
        <w:spacing w:after="0" w:line="640" w:lineRule="atLeast"/>
        <w:sectPr>
          <w:pgSz w:w="11910" w:h="16840"/>
          <w:pgMar w:header="0" w:footer="1226" w:top="1400" w:bottom="1420" w:left="1680" w:right="1360"/>
        </w:sectPr>
      </w:pPr>
    </w:p>
    <w:p>
      <w:pPr>
        <w:pStyle w:val="BodyText"/>
        <w:spacing w:line="364" w:lineRule="auto" w:before="24"/>
        <w:ind w:right="296" w:firstLine="640"/>
      </w:pPr>
      <w:r>
        <w:rPr>
          <w:spacing w:val="-10"/>
          <w:w w:val="95"/>
        </w:rPr>
        <w:t>高彦辉，男，研究员，中国疾病预防控制中心地方病控制</w:t>
      </w:r>
      <w:r>
        <w:rPr>
          <w:spacing w:val="-25"/>
          <w:w w:val="95"/>
        </w:rPr>
        <w:t>中心。负责本文件中 </w:t>
      </w:r>
      <w:r>
        <w:rPr>
          <w:rFonts w:ascii="Times New Roman" w:eastAsia="Times New Roman"/>
          <w:w w:val="95"/>
        </w:rPr>
        <w:t>3</w:t>
      </w:r>
      <w:r>
        <w:rPr>
          <w:rFonts w:ascii="Times New Roman" w:eastAsia="Times New Roman"/>
          <w:spacing w:val="-18"/>
          <w:w w:val="95"/>
        </w:rPr>
        <w:t> </w:t>
      </w:r>
      <w:r>
        <w:rPr>
          <w:w w:val="95"/>
        </w:rPr>
        <w:t>项指标限值的制定及技术支撑文件的编</w:t>
      </w:r>
      <w:r>
        <w:rPr>
          <w:w w:val="90"/>
        </w:rPr>
        <w:t>制。参加指标限值的讨论，参与标准初稿、讨论稿、修订稿、 </w:t>
      </w:r>
      <w:r>
        <w:rPr/>
        <w:t>征求意见稿、送审稿的讨论。</w:t>
      </w:r>
    </w:p>
    <w:p>
      <w:pPr>
        <w:pStyle w:val="BodyText"/>
        <w:spacing w:line="364" w:lineRule="auto"/>
        <w:ind w:right="265" w:firstLine="640"/>
      </w:pPr>
      <w:r>
        <w:rPr>
          <w:spacing w:val="-17"/>
          <w:w w:val="90"/>
        </w:rPr>
        <w:t>张金松，男，教授级高工，深圳市水务</w:t>
      </w:r>
      <w:r>
        <w:rPr>
          <w:w w:val="90"/>
        </w:rPr>
        <w:t>（</w:t>
      </w:r>
      <w:r>
        <w:rPr>
          <w:spacing w:val="2"/>
          <w:w w:val="90"/>
        </w:rPr>
        <w:t>集团</w:t>
      </w:r>
      <w:r>
        <w:rPr>
          <w:spacing w:val="-55"/>
          <w:w w:val="90"/>
        </w:rPr>
        <w:t>）</w:t>
      </w:r>
      <w:r>
        <w:rPr>
          <w:spacing w:val="1"/>
          <w:w w:val="90"/>
        </w:rPr>
        <w:t>有限公司。 </w:t>
      </w:r>
      <w:r>
        <w:rPr>
          <w:spacing w:val="-8"/>
          <w:w w:val="95"/>
        </w:rPr>
        <w:t>负责本文件中 </w:t>
      </w:r>
      <w:r>
        <w:rPr>
          <w:rFonts w:ascii="Times New Roman" w:eastAsia="Times New Roman"/>
          <w:w w:val="95"/>
        </w:rPr>
        <w:t>3 </w:t>
      </w:r>
      <w:r>
        <w:rPr>
          <w:spacing w:val="8"/>
          <w:w w:val="95"/>
        </w:rPr>
        <w:t>项消毒副产物指标限值的制定及技术支撑文</w:t>
      </w:r>
      <w:r>
        <w:rPr>
          <w:spacing w:val="-6"/>
          <w:w w:val="95"/>
        </w:rPr>
        <w:t>件的编制。参加指标限值的讨论，参与标准初稿、讨论稿、修</w:t>
      </w:r>
      <w:r>
        <w:rPr>
          <w:spacing w:val="-6"/>
        </w:rPr>
        <w:t>订稿的讨论。</w:t>
      </w:r>
    </w:p>
    <w:p>
      <w:pPr>
        <w:pStyle w:val="BodyText"/>
        <w:spacing w:line="364" w:lineRule="auto"/>
        <w:ind w:right="298" w:firstLine="640"/>
      </w:pPr>
      <w:r>
        <w:rPr>
          <w:spacing w:val="-11"/>
          <w:w w:val="95"/>
        </w:rPr>
        <w:t>沈瑾，女，副研究员，中国疾病预防控制中心环境与健康</w:t>
      </w:r>
      <w:r>
        <w:rPr>
          <w:spacing w:val="-17"/>
          <w:w w:val="95"/>
        </w:rPr>
        <w:t>相关产品安全所。负责本文件中 </w:t>
      </w:r>
      <w:r>
        <w:rPr>
          <w:rFonts w:ascii="Times New Roman" w:eastAsia="Times New Roman"/>
          <w:w w:val="95"/>
        </w:rPr>
        <w:t>1</w:t>
      </w:r>
      <w:r>
        <w:rPr>
          <w:rFonts w:ascii="Times New Roman" w:eastAsia="Times New Roman"/>
          <w:spacing w:val="-19"/>
          <w:w w:val="95"/>
        </w:rPr>
        <w:t> </w:t>
      </w:r>
      <w:r>
        <w:rPr>
          <w:w w:val="95"/>
        </w:rPr>
        <w:t>项消毒剂指标限值的制定及</w:t>
      </w:r>
      <w:r>
        <w:rPr>
          <w:w w:val="90"/>
        </w:rPr>
        <w:t>技术支撑文件的编制。参加指标限值的讨论，参与标准初稿、 </w:t>
      </w:r>
      <w:r>
        <w:rPr/>
        <w:t>讨论稿、修订稿的讨论。</w:t>
      </w:r>
    </w:p>
    <w:p>
      <w:pPr>
        <w:pStyle w:val="BodyText"/>
        <w:spacing w:line="364" w:lineRule="auto"/>
        <w:ind w:right="296" w:firstLine="640"/>
      </w:pPr>
      <w:r>
        <w:rPr>
          <w:spacing w:val="-9"/>
          <w:w w:val="95"/>
        </w:rPr>
        <w:t>林爱武，女，高工，北京市自来水集团有限责任公司。负</w:t>
      </w:r>
      <w:r>
        <w:rPr>
          <w:spacing w:val="-11"/>
          <w:w w:val="95"/>
        </w:rPr>
        <w:t>责本文件中 </w:t>
      </w:r>
      <w:r>
        <w:rPr>
          <w:rFonts w:ascii="Times New Roman" w:eastAsia="Times New Roman"/>
          <w:w w:val="95"/>
        </w:rPr>
        <w:t>1</w:t>
      </w:r>
      <w:r>
        <w:rPr>
          <w:rFonts w:ascii="Times New Roman" w:eastAsia="Times New Roman"/>
          <w:spacing w:val="-19"/>
          <w:w w:val="95"/>
        </w:rPr>
        <w:t> </w:t>
      </w:r>
      <w:r>
        <w:rPr>
          <w:spacing w:val="8"/>
          <w:w w:val="95"/>
        </w:rPr>
        <w:t>项消毒剂指标限值的制定及技术支撑文件的编</w:t>
      </w:r>
      <w:r>
        <w:rPr>
          <w:w w:val="90"/>
        </w:rPr>
        <w:t>制。参加指标限值的讨论，参与标准初稿、讨论稿、修订稿、 </w:t>
      </w:r>
      <w:r>
        <w:rPr/>
        <w:t>征求意见稿、送审稿的讨论。</w:t>
      </w:r>
    </w:p>
    <w:p>
      <w:pPr>
        <w:pStyle w:val="BodyText"/>
        <w:spacing w:line="364" w:lineRule="auto"/>
        <w:ind w:right="416" w:firstLine="640"/>
        <w:jc w:val="both"/>
      </w:pPr>
      <w:r>
        <w:rPr>
          <w:spacing w:val="-6"/>
          <w:w w:val="95"/>
        </w:rPr>
        <w:t>胡建英，女，教授，北京大学。参与本文件中 </w:t>
      </w:r>
      <w:r>
        <w:rPr>
          <w:rFonts w:ascii="Times New Roman" w:eastAsia="Times New Roman"/>
          <w:w w:val="95"/>
        </w:rPr>
        <w:t>26 </w:t>
      </w:r>
      <w:r>
        <w:rPr>
          <w:spacing w:val="1"/>
          <w:w w:val="95"/>
        </w:rPr>
        <w:t>项农药</w:t>
      </w:r>
      <w:r>
        <w:rPr>
          <w:spacing w:val="-9"/>
          <w:w w:val="95"/>
        </w:rPr>
        <w:t>类指标、</w:t>
      </w:r>
      <w:r>
        <w:rPr>
          <w:rFonts w:ascii="Times New Roman" w:eastAsia="Times New Roman"/>
          <w:w w:val="95"/>
        </w:rPr>
        <w:t>3 </w:t>
      </w:r>
      <w:r>
        <w:rPr>
          <w:spacing w:val="-15"/>
          <w:w w:val="95"/>
        </w:rPr>
        <w:t>项毒理指标及 </w:t>
      </w:r>
      <w:r>
        <w:rPr>
          <w:rFonts w:ascii="Times New Roman" w:eastAsia="Times New Roman"/>
          <w:w w:val="95"/>
        </w:rPr>
        <w:t>2 </w:t>
      </w:r>
      <w:r>
        <w:rPr>
          <w:w w:val="95"/>
        </w:rPr>
        <w:t>项感官性状和一般化学指标限值的</w:t>
      </w:r>
      <w:r>
        <w:rPr>
          <w:spacing w:val="-8"/>
          <w:w w:val="90"/>
        </w:rPr>
        <w:t>制定及技术支撑文件的编制。参加指标限值的讨论，参与标准 </w:t>
      </w:r>
      <w:r>
        <w:rPr>
          <w:spacing w:val="-3"/>
        </w:rPr>
        <w:t>初稿、讨论稿、修订稿、征求意见稿、送审稿的讨论。</w:t>
      </w:r>
    </w:p>
    <w:p>
      <w:pPr>
        <w:pStyle w:val="BodyText"/>
        <w:spacing w:line="420" w:lineRule="exact"/>
        <w:ind w:left="760"/>
      </w:pPr>
      <w:r>
        <w:rPr>
          <w:spacing w:val="-9"/>
          <w:w w:val="90"/>
        </w:rPr>
        <w:t>安伟，男，研究员，中国科学院生态环境研究中心。负责</w:t>
      </w:r>
    </w:p>
    <w:p>
      <w:pPr>
        <w:pStyle w:val="BodyText"/>
        <w:spacing w:before="207"/>
      </w:pPr>
      <w:r>
        <w:rPr>
          <w:spacing w:val="-4"/>
          <w:w w:val="95"/>
        </w:rPr>
        <w:t>本文件中农药类指标优先控制筛选工作，参与 </w:t>
      </w:r>
      <w:r>
        <w:rPr>
          <w:rFonts w:ascii="Times New Roman" w:eastAsia="Times New Roman"/>
          <w:w w:val="95"/>
        </w:rPr>
        <w:t>26</w:t>
      </w:r>
      <w:r>
        <w:rPr>
          <w:rFonts w:ascii="Times New Roman" w:eastAsia="Times New Roman"/>
          <w:spacing w:val="-48"/>
          <w:w w:val="95"/>
        </w:rPr>
        <w:t> </w:t>
      </w:r>
      <w:r>
        <w:rPr>
          <w:spacing w:val="4"/>
          <w:w w:val="95"/>
        </w:rPr>
        <w:t>项农药类指</w:t>
      </w:r>
    </w:p>
    <w:p>
      <w:pPr>
        <w:spacing w:after="0"/>
        <w:sectPr>
          <w:pgSz w:w="11910" w:h="16840"/>
          <w:pgMar w:header="0" w:footer="1226" w:top="1400" w:bottom="1420" w:left="1680" w:right="1360"/>
        </w:sectPr>
      </w:pPr>
    </w:p>
    <w:p>
      <w:pPr>
        <w:pStyle w:val="BodyText"/>
        <w:spacing w:line="364" w:lineRule="auto" w:before="44"/>
        <w:ind w:right="260"/>
      </w:pPr>
      <w:r>
        <w:rPr>
          <w:spacing w:val="-20"/>
          <w:w w:val="95"/>
        </w:rPr>
        <w:t>标、</w:t>
      </w:r>
      <w:r>
        <w:rPr>
          <w:rFonts w:ascii="Times New Roman" w:eastAsia="Times New Roman"/>
          <w:w w:val="95"/>
        </w:rPr>
        <w:t>3 </w:t>
      </w:r>
      <w:r>
        <w:rPr>
          <w:spacing w:val="-13"/>
          <w:w w:val="95"/>
        </w:rPr>
        <w:t>项毒理指标及 </w:t>
      </w:r>
      <w:r>
        <w:rPr>
          <w:rFonts w:ascii="Times New Roman" w:eastAsia="Times New Roman"/>
          <w:w w:val="95"/>
        </w:rPr>
        <w:t>2 </w:t>
      </w:r>
      <w:r>
        <w:rPr>
          <w:w w:val="95"/>
        </w:rPr>
        <w:t>项感官性状和一般化学指标限值的制定</w:t>
      </w:r>
      <w:r>
        <w:rPr>
          <w:spacing w:val="-16"/>
          <w:w w:val="90"/>
        </w:rPr>
        <w:t>及技术支撑文件的编制。参加指标限值的讨论，参与标准初稿、 </w:t>
      </w:r>
      <w:r>
        <w:rPr>
          <w:spacing w:val="-7"/>
        </w:rPr>
        <w:t>讨论稿、修订稿、征求意见稿的讨论。</w:t>
      </w:r>
    </w:p>
    <w:p>
      <w:pPr>
        <w:pStyle w:val="BodyText"/>
        <w:spacing w:line="364" w:lineRule="auto"/>
        <w:ind w:right="416" w:firstLine="640"/>
        <w:jc w:val="both"/>
      </w:pPr>
      <w:r>
        <w:rPr>
          <w:spacing w:val="-10"/>
          <w:w w:val="90"/>
        </w:rPr>
        <w:t>赵灿，女，助理研究员，中国疾病预防控制中心环境与健 </w:t>
      </w:r>
      <w:r>
        <w:rPr>
          <w:spacing w:val="-4"/>
          <w:w w:val="95"/>
        </w:rPr>
        <w:t>康相关产品安全所。参与本文件中 </w:t>
      </w:r>
      <w:r>
        <w:rPr>
          <w:rFonts w:ascii="Times New Roman" w:eastAsia="Times New Roman"/>
          <w:w w:val="95"/>
        </w:rPr>
        <w:t>20 </w:t>
      </w:r>
      <w:r>
        <w:rPr>
          <w:spacing w:val="3"/>
          <w:w w:val="95"/>
        </w:rPr>
        <w:t>项毒理指标限值的制定</w:t>
      </w:r>
      <w:r>
        <w:rPr>
          <w:spacing w:val="-7"/>
          <w:w w:val="90"/>
        </w:rPr>
        <w:t>及技术支撑文件的编制。参加指标限值的讨论及标准初稿、讨 </w:t>
      </w:r>
      <w:r>
        <w:rPr>
          <w:spacing w:val="-10"/>
          <w:w w:val="90"/>
        </w:rPr>
        <w:t>论稿、修订稿、征求意见稿的修改工作，负责标准起草秘书处 </w:t>
      </w:r>
      <w:r>
        <w:rPr>
          <w:spacing w:val="-10"/>
        </w:rPr>
        <w:t>的相关工作。</w:t>
      </w:r>
    </w:p>
    <w:p>
      <w:pPr>
        <w:pStyle w:val="BodyText"/>
        <w:spacing w:line="364" w:lineRule="auto"/>
        <w:ind w:right="416" w:firstLine="640"/>
        <w:jc w:val="both"/>
      </w:pPr>
      <w:r>
        <w:rPr>
          <w:spacing w:val="-10"/>
          <w:w w:val="90"/>
        </w:rPr>
        <w:t>吕佳，女，助理研究员，中国疾病预防控制中心环境与健 </w:t>
      </w:r>
      <w:r>
        <w:rPr>
          <w:spacing w:val="-4"/>
          <w:w w:val="95"/>
        </w:rPr>
        <w:t>康相关产品安全所。参与本文件中 </w:t>
      </w:r>
      <w:r>
        <w:rPr>
          <w:rFonts w:ascii="Times New Roman" w:eastAsia="Times New Roman"/>
          <w:w w:val="95"/>
        </w:rPr>
        <w:t>20 </w:t>
      </w:r>
      <w:r>
        <w:rPr>
          <w:spacing w:val="3"/>
          <w:w w:val="95"/>
        </w:rPr>
        <w:t>项毒理指标限值的制定</w:t>
      </w:r>
      <w:r>
        <w:rPr>
          <w:spacing w:val="-8"/>
          <w:w w:val="90"/>
        </w:rPr>
        <w:t>及技术支撑文件的编制，参加指标限值的讨论。参与标准起草 </w:t>
      </w:r>
      <w:r>
        <w:rPr>
          <w:spacing w:val="-8"/>
        </w:rPr>
        <w:t>秘书处的相关工作。</w:t>
      </w:r>
    </w:p>
    <w:p>
      <w:pPr>
        <w:pStyle w:val="BodyText"/>
        <w:spacing w:line="364" w:lineRule="auto"/>
        <w:ind w:right="416" w:firstLine="640"/>
        <w:jc w:val="both"/>
      </w:pPr>
      <w:r>
        <w:rPr>
          <w:spacing w:val="-10"/>
          <w:w w:val="90"/>
        </w:rPr>
        <w:t>邢方潇，女，助理研究员，中国疾病预防控制中心环境与 </w:t>
      </w:r>
      <w:r>
        <w:rPr>
          <w:spacing w:val="-4"/>
          <w:w w:val="95"/>
        </w:rPr>
        <w:t>健康相关产品安全所。参与本文件中 </w:t>
      </w:r>
      <w:r>
        <w:rPr>
          <w:rFonts w:ascii="Times New Roman" w:eastAsia="Times New Roman"/>
          <w:w w:val="95"/>
        </w:rPr>
        <w:t>20 </w:t>
      </w:r>
      <w:r>
        <w:rPr>
          <w:spacing w:val="2"/>
          <w:w w:val="95"/>
        </w:rPr>
        <w:t>项毒理指标限值的制</w:t>
      </w:r>
      <w:r>
        <w:rPr>
          <w:spacing w:val="-9"/>
          <w:w w:val="90"/>
        </w:rPr>
        <w:t>定及技术支撑文件的编制，负责城市饮用水监测数据的统计及 </w:t>
      </w:r>
      <w:r>
        <w:rPr>
          <w:spacing w:val="-4"/>
        </w:rPr>
        <w:t>分析。参与标准起草秘书处的相关工作。</w:t>
      </w:r>
    </w:p>
    <w:p>
      <w:pPr>
        <w:pStyle w:val="BodyText"/>
        <w:spacing w:line="364" w:lineRule="auto"/>
        <w:ind w:right="418" w:firstLine="640"/>
        <w:jc w:val="both"/>
      </w:pPr>
      <w:r>
        <w:rPr>
          <w:spacing w:val="-9"/>
          <w:w w:val="90"/>
        </w:rPr>
        <w:t>钱海雷，男，副主任医师，上海市疾病预防控制中心。参 </w:t>
      </w:r>
      <w:r>
        <w:rPr>
          <w:spacing w:val="6"/>
          <w:w w:val="95"/>
        </w:rPr>
        <w:t>与本文件中</w:t>
      </w:r>
      <w:r>
        <w:rPr>
          <w:rFonts w:ascii="Times New Roman" w:eastAsia="Times New Roman"/>
          <w:w w:val="95"/>
        </w:rPr>
        <w:t>8</w:t>
      </w:r>
      <w:r>
        <w:rPr>
          <w:rFonts w:ascii="Times New Roman" w:eastAsia="Times New Roman"/>
          <w:spacing w:val="-54"/>
          <w:w w:val="95"/>
        </w:rPr>
        <w:t> </w:t>
      </w:r>
      <w:r>
        <w:rPr>
          <w:spacing w:val="3"/>
          <w:w w:val="95"/>
        </w:rPr>
        <w:t>项感官性状和一般化学指标及</w:t>
      </w:r>
      <w:r>
        <w:rPr>
          <w:rFonts w:ascii="Times New Roman" w:eastAsia="Times New Roman"/>
          <w:w w:val="95"/>
        </w:rPr>
        <w:t>9</w:t>
      </w:r>
      <w:r>
        <w:rPr>
          <w:rFonts w:ascii="Times New Roman" w:eastAsia="Times New Roman"/>
          <w:spacing w:val="-53"/>
          <w:w w:val="95"/>
        </w:rPr>
        <w:t> </w:t>
      </w:r>
      <w:r>
        <w:rPr>
          <w:w w:val="95"/>
        </w:rPr>
        <w:t>项毒理指标限值</w:t>
      </w:r>
      <w:r>
        <w:rPr/>
        <w:t>的制定及技术支撑文件的编制。</w:t>
      </w:r>
    </w:p>
    <w:p>
      <w:pPr>
        <w:pStyle w:val="BodyText"/>
        <w:spacing w:line="420" w:lineRule="exact"/>
        <w:ind w:firstLine="640"/>
      </w:pPr>
      <w:r>
        <w:rPr>
          <w:w w:val="95"/>
        </w:rPr>
        <w:t>郑浩，男，副研究员，江苏省疾病预防控制中心。参与本</w:t>
      </w:r>
    </w:p>
    <w:p>
      <w:pPr>
        <w:pStyle w:val="BodyText"/>
        <w:spacing w:line="640" w:lineRule="atLeast"/>
        <w:ind w:right="418"/>
      </w:pPr>
      <w:r>
        <w:rPr>
          <w:spacing w:val="-23"/>
          <w:w w:val="95"/>
        </w:rPr>
        <w:t>文件中 </w:t>
      </w:r>
      <w:r>
        <w:rPr>
          <w:rFonts w:ascii="Times New Roman" w:eastAsia="Times New Roman"/>
          <w:w w:val="95"/>
        </w:rPr>
        <w:t>5 </w:t>
      </w:r>
      <w:r>
        <w:rPr>
          <w:spacing w:val="-5"/>
          <w:w w:val="95"/>
        </w:rPr>
        <w:t>项感官性状和一般化学指标及 </w:t>
      </w:r>
      <w:r>
        <w:rPr>
          <w:rFonts w:ascii="Times New Roman" w:eastAsia="Times New Roman"/>
          <w:w w:val="95"/>
        </w:rPr>
        <w:t>11 </w:t>
      </w:r>
      <w:r>
        <w:rPr>
          <w:spacing w:val="2"/>
          <w:w w:val="95"/>
        </w:rPr>
        <w:t>项毒理指标限值的</w:t>
      </w:r>
      <w:r>
        <w:rPr/>
        <w:t>制定及技术支撑文件的编制。</w:t>
      </w:r>
    </w:p>
    <w:p>
      <w:pPr>
        <w:spacing w:after="0" w:line="640" w:lineRule="atLeast"/>
        <w:sectPr>
          <w:pgSz w:w="11910" w:h="16840"/>
          <w:pgMar w:header="0" w:footer="1226" w:top="1380" w:bottom="1420" w:left="1680" w:right="1360"/>
        </w:sectPr>
      </w:pPr>
    </w:p>
    <w:p>
      <w:pPr>
        <w:pStyle w:val="BodyText"/>
        <w:spacing w:line="364" w:lineRule="auto" w:before="24"/>
        <w:ind w:right="418" w:firstLine="640"/>
        <w:jc w:val="both"/>
      </w:pPr>
      <w:r>
        <w:rPr>
          <w:spacing w:val="-10"/>
          <w:w w:val="90"/>
        </w:rPr>
        <w:t>刘文卫，男，主任技师，无锡市疾病预防控制中心。参与 </w:t>
      </w:r>
      <w:r>
        <w:rPr>
          <w:spacing w:val="8"/>
          <w:w w:val="95"/>
        </w:rPr>
        <w:t>本文件中</w:t>
      </w:r>
      <w:r>
        <w:rPr>
          <w:rFonts w:ascii="Times New Roman" w:eastAsia="Times New Roman"/>
          <w:w w:val="95"/>
        </w:rPr>
        <w:t>7</w:t>
      </w:r>
      <w:r>
        <w:rPr>
          <w:rFonts w:ascii="Times New Roman" w:eastAsia="Times New Roman"/>
          <w:spacing w:val="-52"/>
          <w:w w:val="95"/>
        </w:rPr>
        <w:t> </w:t>
      </w:r>
      <w:r>
        <w:rPr>
          <w:spacing w:val="3"/>
          <w:w w:val="95"/>
        </w:rPr>
        <w:t>项感官性状和一般化学指标及</w:t>
      </w:r>
      <w:r>
        <w:rPr>
          <w:rFonts w:ascii="Times New Roman" w:eastAsia="Times New Roman"/>
          <w:w w:val="95"/>
        </w:rPr>
        <w:t>8</w:t>
      </w:r>
      <w:r>
        <w:rPr>
          <w:rFonts w:ascii="Times New Roman" w:eastAsia="Times New Roman"/>
          <w:spacing w:val="-53"/>
          <w:w w:val="95"/>
        </w:rPr>
        <w:t> </w:t>
      </w:r>
      <w:r>
        <w:rPr>
          <w:w w:val="95"/>
        </w:rPr>
        <w:t>项毒理指标限值的</w:t>
      </w:r>
      <w:r>
        <w:rPr/>
        <w:t>制定及技术支撑文件的编制。</w:t>
      </w:r>
    </w:p>
    <w:p>
      <w:pPr>
        <w:pStyle w:val="BodyText"/>
        <w:spacing w:line="364" w:lineRule="auto"/>
        <w:ind w:right="416" w:firstLine="640"/>
        <w:jc w:val="both"/>
      </w:pPr>
      <w:r>
        <w:rPr>
          <w:spacing w:val="-11"/>
          <w:w w:val="90"/>
        </w:rPr>
        <w:t>王翀，女，副研究员，中国疾病预防控制中心环境与健康 </w:t>
      </w:r>
      <w:r>
        <w:rPr>
          <w:spacing w:val="-5"/>
          <w:w w:val="95"/>
        </w:rPr>
        <w:t>相关产品安全所。参与本文件中 </w:t>
      </w:r>
      <w:r>
        <w:rPr>
          <w:rFonts w:ascii="Times New Roman" w:eastAsia="Times New Roman"/>
          <w:w w:val="95"/>
        </w:rPr>
        <w:t>14</w:t>
      </w:r>
      <w:r>
        <w:rPr>
          <w:rFonts w:ascii="Times New Roman" w:eastAsia="Times New Roman"/>
          <w:spacing w:val="-43"/>
          <w:w w:val="95"/>
        </w:rPr>
        <w:t> </w:t>
      </w:r>
      <w:r>
        <w:rPr>
          <w:spacing w:val="3"/>
          <w:w w:val="95"/>
        </w:rPr>
        <w:t>项毒理指标限值的制定及</w:t>
      </w:r>
      <w:r>
        <w:rPr/>
        <w:t>技术支撑文件的编制。</w:t>
      </w:r>
    </w:p>
    <w:p>
      <w:pPr>
        <w:pStyle w:val="BodyText"/>
        <w:spacing w:line="364" w:lineRule="auto"/>
        <w:ind w:right="421" w:firstLine="640"/>
        <w:jc w:val="both"/>
      </w:pPr>
      <w:r>
        <w:rPr>
          <w:spacing w:val="-6"/>
          <w:w w:val="95"/>
        </w:rPr>
        <w:t>郑唯韡，男，副教授，复旦大学。参与本文件中 </w:t>
      </w:r>
      <w:r>
        <w:rPr>
          <w:rFonts w:ascii="Times New Roman" w:eastAsia="Times New Roman"/>
          <w:w w:val="95"/>
        </w:rPr>
        <w:t>13 </w:t>
      </w:r>
      <w:r>
        <w:rPr>
          <w:spacing w:val="-3"/>
          <w:w w:val="95"/>
        </w:rPr>
        <w:t>项消</w:t>
      </w:r>
      <w:r>
        <w:rPr/>
        <w:t>毒副产物指标限值的制定及技术支撑文件的编制。</w:t>
      </w:r>
    </w:p>
    <w:p>
      <w:pPr>
        <w:pStyle w:val="BodyText"/>
        <w:spacing w:line="364" w:lineRule="auto"/>
        <w:ind w:right="416" w:firstLine="640"/>
        <w:jc w:val="both"/>
      </w:pPr>
      <w:r>
        <w:rPr>
          <w:spacing w:val="-10"/>
          <w:w w:val="90"/>
        </w:rPr>
        <w:t>李霞，女，研究员，中国疾病预防控制中心环境与健康相 </w:t>
      </w:r>
      <w:r>
        <w:rPr>
          <w:spacing w:val="-19"/>
          <w:w w:val="95"/>
        </w:rPr>
        <w:t>关产品安全所。参与本文件中 </w:t>
      </w:r>
      <w:r>
        <w:rPr>
          <w:rFonts w:ascii="Times New Roman" w:eastAsia="Times New Roman"/>
          <w:w w:val="95"/>
        </w:rPr>
        <w:t>9 </w:t>
      </w:r>
      <w:r>
        <w:rPr>
          <w:w w:val="95"/>
        </w:rPr>
        <w:t>项微生物指标限值的制定及技</w:t>
      </w:r>
      <w:r>
        <w:rPr/>
        <w:t>术支撑文件的编制。</w:t>
      </w:r>
    </w:p>
    <w:p>
      <w:pPr>
        <w:pStyle w:val="BodyText"/>
        <w:spacing w:line="364" w:lineRule="auto"/>
        <w:ind w:right="421" w:firstLine="640"/>
        <w:jc w:val="both"/>
      </w:pPr>
      <w:r>
        <w:rPr>
          <w:spacing w:val="-16"/>
          <w:w w:val="95"/>
        </w:rPr>
        <w:t>徐顺清，男，教授，华中科技大学。参与本文件中 </w:t>
      </w:r>
      <w:r>
        <w:rPr>
          <w:rFonts w:ascii="Times New Roman" w:eastAsia="Times New Roman"/>
          <w:w w:val="95"/>
        </w:rPr>
        <w:t>1 </w:t>
      </w:r>
      <w:r>
        <w:rPr>
          <w:w w:val="95"/>
        </w:rPr>
        <w:t>项毒</w:t>
      </w:r>
      <w:r>
        <w:rPr/>
        <w:t>理指标限值的制定及技术支撑文件的编制。</w:t>
      </w:r>
    </w:p>
    <w:p>
      <w:pPr>
        <w:pStyle w:val="BodyText"/>
        <w:spacing w:line="364" w:lineRule="auto"/>
        <w:ind w:right="418" w:firstLine="640"/>
      </w:pPr>
      <w:r>
        <w:rPr>
          <w:spacing w:val="-9"/>
          <w:w w:val="90"/>
        </w:rPr>
        <w:t>熊传龙，男，主任医师，中国疾病预防控制中心农村改水 </w:t>
      </w:r>
      <w:r>
        <w:rPr>
          <w:spacing w:val="-7"/>
          <w:w w:val="95"/>
        </w:rPr>
        <w:t>技术指导中心。负责农村饮用水监测数据的统计和分析。</w:t>
      </w:r>
    </w:p>
    <w:p>
      <w:pPr>
        <w:pStyle w:val="BodyText"/>
        <w:spacing w:line="364" w:lineRule="auto"/>
        <w:ind w:right="416" w:firstLine="640"/>
        <w:jc w:val="both"/>
      </w:pPr>
      <w:r>
        <w:rPr>
          <w:spacing w:val="-9"/>
          <w:w w:val="90"/>
        </w:rPr>
        <w:t>毛洁，女，研究员，上海市卫生健康委员会监督所。参加 指标限值的讨论，参与标准初稿、讨论稿、修订稿、征求意见 </w:t>
      </w:r>
      <w:r>
        <w:rPr>
          <w:spacing w:val="-9"/>
        </w:rPr>
        <w:t>稿的讨论。</w:t>
      </w:r>
    </w:p>
    <w:p>
      <w:pPr>
        <w:pStyle w:val="BodyText"/>
        <w:spacing w:line="364" w:lineRule="auto"/>
        <w:ind w:right="416" w:firstLine="640"/>
        <w:jc w:val="both"/>
      </w:pPr>
      <w:r>
        <w:rPr>
          <w:spacing w:val="-10"/>
          <w:w w:val="90"/>
        </w:rPr>
        <w:t>曹朝晖，男，主任医师，湖南省卫生计生综合监督局。参 </w:t>
      </w:r>
      <w:r>
        <w:rPr>
          <w:spacing w:val="-9"/>
          <w:w w:val="90"/>
        </w:rPr>
        <w:t>加指标限值的讨论，参与标准初稿、讨论稿、修订稿、征求意 </w:t>
      </w:r>
      <w:r>
        <w:rPr>
          <w:spacing w:val="-9"/>
        </w:rPr>
        <w:t>见稿的讨论。</w:t>
      </w:r>
    </w:p>
    <w:p>
      <w:pPr>
        <w:pStyle w:val="BodyText"/>
        <w:spacing w:line="420" w:lineRule="exact"/>
        <w:ind w:left="760"/>
        <w:rPr>
          <w:rFonts w:ascii="黑体" w:eastAsia="黑体" w:hint="eastAsia"/>
        </w:rPr>
      </w:pPr>
      <w:bookmarkStart w:name="（三）起草过程" w:id="7"/>
      <w:bookmarkEnd w:id="7"/>
      <w:r>
        <w:rPr/>
      </w:r>
      <w:bookmarkStart w:name="_bookmark3" w:id="8"/>
      <w:bookmarkEnd w:id="8"/>
      <w:r>
        <w:rPr/>
      </w:r>
      <w:r>
        <w:rPr>
          <w:rFonts w:ascii="黑体" w:eastAsia="黑体" w:hint="eastAsia"/>
        </w:rPr>
        <w:t>（三）起草过程</w:t>
      </w:r>
    </w:p>
    <w:p>
      <w:pPr>
        <w:spacing w:after="0" w:line="420" w:lineRule="exact"/>
        <w:rPr>
          <w:rFonts w:ascii="黑体" w:eastAsia="黑体" w:hint="eastAsia"/>
        </w:rPr>
        <w:sectPr>
          <w:pgSz w:w="11910" w:h="16840"/>
          <w:pgMar w:header="0" w:footer="1226" w:top="1400" w:bottom="1420" w:left="1680" w:right="1360"/>
        </w:sectPr>
      </w:pPr>
    </w:p>
    <w:p>
      <w:pPr>
        <w:pStyle w:val="ListParagraph"/>
        <w:numPr>
          <w:ilvl w:val="0"/>
          <w:numId w:val="1"/>
        </w:numPr>
        <w:tabs>
          <w:tab w:pos="1028" w:val="left" w:leader="none"/>
        </w:tabs>
        <w:spacing w:line="240" w:lineRule="auto" w:before="44" w:after="0"/>
        <w:ind w:left="1027" w:right="0" w:hanging="248"/>
        <w:jc w:val="left"/>
        <w:rPr>
          <w:rFonts w:ascii="黑体" w:eastAsia="黑体" w:hint="eastAsia"/>
          <w:sz w:val="33"/>
        </w:rPr>
      </w:pPr>
      <w:r>
        <w:rPr>
          <w:rFonts w:ascii="黑体" w:eastAsia="黑体" w:hint="eastAsia"/>
          <w:sz w:val="33"/>
        </w:rPr>
        <w:t>开展标准修订前期研究，完成项目立项</w:t>
      </w:r>
    </w:p>
    <w:p>
      <w:pPr>
        <w:pStyle w:val="BodyText"/>
        <w:spacing w:line="364" w:lineRule="auto" w:before="218"/>
        <w:ind w:right="112" w:firstLine="660"/>
      </w:pPr>
      <w:r>
        <w:rPr>
          <w:rFonts w:ascii="Times New Roman" w:hAnsi="Times New Roman" w:eastAsia="Times New Roman"/>
        </w:rPr>
        <w:t>2016 </w:t>
      </w:r>
      <w:r>
        <w:rPr>
          <w:spacing w:val="-24"/>
        </w:rPr>
        <w:t>年至 </w:t>
      </w:r>
      <w:r>
        <w:rPr>
          <w:rFonts w:ascii="Times New Roman" w:hAnsi="Times New Roman" w:eastAsia="Times New Roman"/>
        </w:rPr>
        <w:t>2017 </w:t>
      </w:r>
      <w:r>
        <w:rPr>
          <w:spacing w:val="6"/>
        </w:rPr>
        <w:t>年，开展现行标准的追踪评价和实施</w:t>
      </w:r>
      <w:r>
        <w:rPr>
          <w:spacing w:val="-12"/>
        </w:rPr>
        <w:t>情况调查，形成了 </w:t>
      </w:r>
      <w:r>
        <w:rPr>
          <w:rFonts w:ascii="Times New Roman" w:hAnsi="Times New Roman" w:eastAsia="Times New Roman"/>
        </w:rPr>
        <w:t>GB </w:t>
      </w:r>
      <w:r>
        <w:rPr>
          <w:rFonts w:ascii="Times New Roman" w:hAnsi="Times New Roman" w:eastAsia="Times New Roman"/>
          <w:spacing w:val="-4"/>
        </w:rPr>
        <w:t>5749</w:t>
      </w:r>
      <w:r>
        <w:rPr>
          <w:spacing w:val="-4"/>
        </w:rPr>
        <w:t>—</w:t>
      </w:r>
      <w:r>
        <w:rPr>
          <w:rFonts w:ascii="Times New Roman" w:hAnsi="Times New Roman" w:eastAsia="Times New Roman"/>
          <w:spacing w:val="-4"/>
        </w:rPr>
        <w:t>2006</w:t>
      </w:r>
      <w:r>
        <w:rPr/>
        <w:t>《生活饮用水卫生标准》</w:t>
      </w:r>
      <w:r>
        <w:rPr>
          <w:spacing w:val="-14"/>
          <w:w w:val="99"/>
        </w:rPr>
        <w:t>的追踪评价报告和实施情况报告。对世界卫生组织</w:t>
      </w:r>
      <w:r>
        <w:rPr>
          <w:spacing w:val="-1"/>
          <w:w w:val="99"/>
        </w:rPr>
        <w:t>（</w:t>
      </w:r>
      <w:r>
        <w:rPr>
          <w:rFonts w:ascii="Times New Roman" w:hAnsi="Times New Roman" w:eastAsia="Times New Roman"/>
          <w:spacing w:val="-1"/>
          <w:w w:val="99"/>
        </w:rPr>
        <w:t>W</w:t>
      </w:r>
      <w:r>
        <w:rPr>
          <w:rFonts w:ascii="Times New Roman" w:hAnsi="Times New Roman" w:eastAsia="Times New Roman"/>
          <w:spacing w:val="2"/>
          <w:w w:val="99"/>
        </w:rPr>
        <w:t>HO</w:t>
      </w:r>
      <w:r>
        <w:rPr>
          <w:spacing w:val="-166"/>
          <w:w w:val="99"/>
        </w:rPr>
        <w:t>）</w:t>
      </w:r>
      <w:r>
        <w:rPr>
          <w:w w:val="99"/>
        </w:rPr>
        <w:t>、</w:t>
      </w:r>
      <w:r>
        <w:rPr/>
        <w:t>美国、欧盟、日本等国外饮用水标准，以及地表水环境质 量标准、地下水质量标准、城市供水水质标准、村镇供水 工程技术规范等国内与饮用水相关的标准进行系统的对比 </w:t>
      </w:r>
      <w:r>
        <w:rPr>
          <w:spacing w:val="-11"/>
        </w:rPr>
        <w:t>研究，通过我国饮用水中污染物监测、检测和调查等工作， </w:t>
      </w:r>
      <w:r>
        <w:rPr>
          <w:spacing w:val="-1"/>
        </w:rPr>
        <w:t>收集整理了我国生活饮用水水质数据，为标准修订提供了 </w:t>
      </w:r>
      <w:r>
        <w:rPr>
          <w:spacing w:val="-5"/>
        </w:rPr>
        <w:t>研究储备和技术基础。在此基础上，于 </w:t>
      </w:r>
      <w:r>
        <w:rPr>
          <w:rFonts w:ascii="Times New Roman" w:hAnsi="Times New Roman" w:eastAsia="Times New Roman"/>
        </w:rPr>
        <w:t>2018 </w:t>
      </w:r>
      <w:r>
        <w:rPr>
          <w:spacing w:val="-40"/>
        </w:rPr>
        <w:t>年 </w:t>
      </w:r>
      <w:r>
        <w:rPr>
          <w:rFonts w:ascii="Times New Roman" w:hAnsi="Times New Roman" w:eastAsia="Times New Roman"/>
        </w:rPr>
        <w:t>1 </w:t>
      </w:r>
      <w:r>
        <w:rPr>
          <w:spacing w:val="-40"/>
        </w:rPr>
        <w:t>月 </w:t>
      </w:r>
      <w:r>
        <w:rPr>
          <w:rFonts w:ascii="Times New Roman" w:hAnsi="Times New Roman" w:eastAsia="Times New Roman"/>
        </w:rPr>
        <w:t>15 </w:t>
      </w:r>
      <w:r>
        <w:rPr/>
        <w:t>日完成了《生活饮用水卫生标准》修订项目的立项。</w:t>
      </w:r>
    </w:p>
    <w:p>
      <w:pPr>
        <w:pStyle w:val="ListParagraph"/>
        <w:numPr>
          <w:ilvl w:val="0"/>
          <w:numId w:val="1"/>
        </w:numPr>
        <w:tabs>
          <w:tab w:pos="1028" w:val="left" w:leader="none"/>
        </w:tabs>
        <w:spacing w:line="416" w:lineRule="exact" w:before="0" w:after="0"/>
        <w:ind w:left="1027" w:right="0" w:hanging="248"/>
        <w:jc w:val="left"/>
        <w:rPr>
          <w:rFonts w:ascii="黑体" w:eastAsia="黑体" w:hint="eastAsia"/>
          <w:sz w:val="33"/>
        </w:rPr>
      </w:pPr>
      <w:r>
        <w:rPr>
          <w:rFonts w:ascii="黑体" w:eastAsia="黑体" w:hint="eastAsia"/>
          <w:sz w:val="33"/>
        </w:rPr>
        <w:t>确立标准修订组织实施方案和工作架构</w:t>
      </w:r>
    </w:p>
    <w:p>
      <w:pPr>
        <w:pStyle w:val="BodyText"/>
        <w:spacing w:line="364" w:lineRule="auto" w:before="220"/>
        <w:ind w:right="437" w:firstLine="660"/>
        <w:jc w:val="both"/>
      </w:pPr>
      <w:r>
        <w:rPr/>
        <w:t>组织编制了《</w:t>
      </w:r>
      <w:r>
        <w:rPr>
          <w:rFonts w:ascii="Times New Roman" w:eastAsia="Times New Roman"/>
        </w:rPr>
        <w:t>&lt;</w:t>
      </w:r>
      <w:r>
        <w:rPr/>
        <w:t>生活饮用水卫生标准</w:t>
      </w:r>
      <w:r>
        <w:rPr>
          <w:rFonts w:ascii="Times New Roman" w:eastAsia="Times New Roman"/>
        </w:rPr>
        <w:t>&gt;</w:t>
      </w:r>
      <w:r>
        <w:rPr/>
        <w:t>修订工作组织实施方案》，设立修订工作协调组、专家组和秘书处。专家组分设咨询组、起草组和宣贯组，由卫生健康、环保、水利、住建、国土等相关部门专家和高等院校、科研机构等相关领域专家组成，确保标准修订部门间的协同与联动。</w:t>
      </w:r>
      <w:r>
        <w:rPr>
          <w:spacing w:val="-17"/>
        </w:rPr>
        <w:t>此外，标准负责起草单位另组建了共计 </w:t>
      </w:r>
      <w:r>
        <w:rPr>
          <w:rFonts w:ascii="Times New Roman" w:eastAsia="Times New Roman"/>
        </w:rPr>
        <w:t>20 </w:t>
      </w:r>
      <w:r>
        <w:rPr/>
        <w:t>余人的技术保障工作组，为标准修订工作提供必要的技术支持。</w:t>
      </w:r>
    </w:p>
    <w:p>
      <w:pPr>
        <w:pStyle w:val="ListParagraph"/>
        <w:numPr>
          <w:ilvl w:val="0"/>
          <w:numId w:val="1"/>
        </w:numPr>
        <w:tabs>
          <w:tab w:pos="1032" w:val="left" w:leader="none"/>
        </w:tabs>
        <w:spacing w:line="364" w:lineRule="auto" w:before="0" w:after="0"/>
        <w:ind w:left="120" w:right="439" w:firstLine="660"/>
        <w:jc w:val="left"/>
        <w:rPr>
          <w:rFonts w:ascii="黑体" w:eastAsia="黑体" w:hint="eastAsia"/>
          <w:sz w:val="33"/>
        </w:rPr>
      </w:pPr>
      <w:r>
        <w:rPr>
          <w:rFonts w:ascii="黑体" w:eastAsia="黑体" w:hint="eastAsia"/>
          <w:spacing w:val="6"/>
          <w:w w:val="95"/>
          <w:sz w:val="33"/>
        </w:rPr>
        <w:t>确立标准修订总体思路和原则，建立修订起草组工 </w:t>
      </w:r>
      <w:r>
        <w:rPr>
          <w:rFonts w:ascii="黑体" w:eastAsia="黑体" w:hint="eastAsia"/>
          <w:sz w:val="33"/>
        </w:rPr>
        <w:t>作例会制度</w:t>
      </w:r>
    </w:p>
    <w:p>
      <w:pPr>
        <w:spacing w:after="0" w:line="364" w:lineRule="auto"/>
        <w:jc w:val="left"/>
        <w:rPr>
          <w:rFonts w:ascii="黑体" w:eastAsia="黑体" w:hint="eastAsia"/>
          <w:sz w:val="33"/>
        </w:rPr>
        <w:sectPr>
          <w:pgSz w:w="11910" w:h="16840"/>
          <w:pgMar w:header="0" w:footer="1226" w:top="1380" w:bottom="1420" w:left="1680" w:right="1360"/>
        </w:sectPr>
      </w:pPr>
    </w:p>
    <w:p>
      <w:pPr>
        <w:pStyle w:val="BodyText"/>
        <w:spacing w:before="44"/>
        <w:ind w:left="780"/>
      </w:pPr>
      <w:r>
        <w:rPr>
          <w:rFonts w:ascii="Times New Roman" w:eastAsia="Times New Roman"/>
        </w:rPr>
        <w:t>2018 </w:t>
      </w:r>
      <w:r>
        <w:rPr/>
        <w:t>年 </w:t>
      </w:r>
      <w:r>
        <w:rPr>
          <w:rFonts w:ascii="Times New Roman" w:eastAsia="Times New Roman"/>
        </w:rPr>
        <w:t>3 </w:t>
      </w:r>
      <w:r>
        <w:rPr/>
        <w:t>月 </w:t>
      </w:r>
      <w:r>
        <w:rPr>
          <w:rFonts w:ascii="Times New Roman" w:eastAsia="Times New Roman"/>
        </w:rPr>
        <w:t>21 </w:t>
      </w:r>
      <w:r>
        <w:rPr/>
        <w:t>日召开标准修订核心专家第一次工作</w:t>
      </w:r>
    </w:p>
    <w:p>
      <w:pPr>
        <w:pStyle w:val="BodyText"/>
        <w:spacing w:line="364" w:lineRule="auto" w:before="218"/>
        <w:ind w:right="271"/>
      </w:pPr>
      <w:r>
        <w:rPr>
          <w:spacing w:val="-5"/>
        </w:rPr>
        <w:t>会议，确定标准修订总体思路和原则。</w:t>
      </w:r>
      <w:r>
        <w:rPr>
          <w:rFonts w:ascii="Times New Roman" w:eastAsia="Times New Roman"/>
        </w:rPr>
        <w:t>2018 </w:t>
      </w:r>
      <w:r>
        <w:rPr>
          <w:spacing w:val="-42"/>
        </w:rPr>
        <w:t>年 </w:t>
      </w:r>
      <w:r>
        <w:rPr>
          <w:rFonts w:ascii="Times New Roman" w:eastAsia="Times New Roman"/>
        </w:rPr>
        <w:t>4 </w:t>
      </w:r>
      <w:r>
        <w:rPr>
          <w:spacing w:val="-42"/>
        </w:rPr>
        <w:t>月 </w:t>
      </w:r>
      <w:r>
        <w:rPr>
          <w:rFonts w:ascii="Times New Roman" w:eastAsia="Times New Roman"/>
        </w:rPr>
        <w:t>2 </w:t>
      </w:r>
      <w:r>
        <w:rPr/>
        <w:t>日召开标准修订起草组第二次工作会议，结合起草组成员专业</w:t>
      </w:r>
      <w:r>
        <w:rPr>
          <w:spacing w:val="-19"/>
        </w:rPr>
        <w:t>特点和研究方向，统筹 </w:t>
      </w:r>
      <w:r>
        <w:rPr>
          <w:rFonts w:ascii="Times New Roman" w:eastAsia="Times New Roman"/>
        </w:rPr>
        <w:t>18 </w:t>
      </w:r>
      <w:r>
        <w:rPr>
          <w:spacing w:val="-10"/>
        </w:rPr>
        <w:t>家项目单位组建了 </w:t>
      </w:r>
      <w:r>
        <w:rPr>
          <w:rFonts w:ascii="Times New Roman" w:eastAsia="Times New Roman"/>
        </w:rPr>
        <w:t>10 </w:t>
      </w:r>
      <w:r>
        <w:rPr/>
        <w:t>个工作组， 确立了标准修订专题研究任务分工和多部门联动的工作例会制度。</w:t>
      </w:r>
    </w:p>
    <w:p>
      <w:pPr>
        <w:pStyle w:val="ListParagraph"/>
        <w:numPr>
          <w:ilvl w:val="0"/>
          <w:numId w:val="1"/>
        </w:numPr>
        <w:tabs>
          <w:tab w:pos="1032" w:val="left" w:leader="none"/>
        </w:tabs>
        <w:spacing w:line="364" w:lineRule="auto" w:before="0" w:after="0"/>
        <w:ind w:left="120" w:right="439" w:firstLine="660"/>
        <w:jc w:val="left"/>
        <w:rPr>
          <w:rFonts w:ascii="黑体" w:eastAsia="黑体" w:hint="eastAsia"/>
          <w:sz w:val="33"/>
        </w:rPr>
      </w:pPr>
      <w:r>
        <w:rPr>
          <w:rFonts w:ascii="黑体" w:eastAsia="黑体" w:hint="eastAsia"/>
          <w:spacing w:val="6"/>
          <w:w w:val="95"/>
          <w:sz w:val="33"/>
        </w:rPr>
        <w:t>组织开展标准修订专题研究，建立部门间数据共享 </w:t>
      </w:r>
      <w:r>
        <w:rPr>
          <w:rFonts w:ascii="黑体" w:eastAsia="黑体" w:hint="eastAsia"/>
          <w:sz w:val="33"/>
        </w:rPr>
        <w:t>机制，编制标准修订技术导则和支撑文件</w:t>
      </w:r>
    </w:p>
    <w:p>
      <w:pPr>
        <w:pStyle w:val="BodyText"/>
        <w:spacing w:line="364" w:lineRule="auto"/>
        <w:ind w:right="274" w:firstLine="660"/>
      </w:pPr>
      <w:r>
        <w:rPr/>
        <w:t>标准修订中起草组遵循循证原则，在查询大量国内外</w:t>
      </w:r>
      <w:r>
        <w:rPr>
          <w:spacing w:val="-4"/>
        </w:rPr>
        <w:t>相关标准和文献的基础上，结合我国各部门 </w:t>
      </w:r>
      <w:r>
        <w:rPr>
          <w:rFonts w:ascii="Times New Roman" w:eastAsia="Times New Roman"/>
        </w:rPr>
        <w:t>2017~2019 </w:t>
      </w:r>
      <w:r>
        <w:rPr/>
        <w:t>年的水质监测数据及十一五、十二五期间国家水专项积累的</w:t>
      </w:r>
      <w:r>
        <w:rPr>
          <w:spacing w:val="-11"/>
          <w:w w:val="95"/>
        </w:rPr>
        <w:t>科研数据，对指标确立和限值设定的可行性进行充分论证。 </w:t>
      </w:r>
      <w:r>
        <w:rPr>
          <w:spacing w:val="-1"/>
        </w:rPr>
        <w:t>根据任务分工，组织开展指标专题研究和指标修订技术支</w:t>
      </w:r>
      <w:r>
        <w:rPr>
          <w:spacing w:val="-4"/>
        </w:rPr>
        <w:t>撑文件的编制工作。</w:t>
      </w:r>
      <w:r>
        <w:rPr>
          <w:rFonts w:ascii="Times New Roman" w:eastAsia="Times New Roman"/>
        </w:rPr>
        <w:t>2018 </w:t>
      </w:r>
      <w:r>
        <w:rPr>
          <w:spacing w:val="-42"/>
        </w:rPr>
        <w:t>年 </w:t>
      </w:r>
      <w:r>
        <w:rPr>
          <w:rFonts w:ascii="Times New Roman" w:eastAsia="Times New Roman"/>
        </w:rPr>
        <w:t>5 </w:t>
      </w:r>
      <w:r>
        <w:rPr>
          <w:spacing w:val="-42"/>
        </w:rPr>
        <w:t>月 </w:t>
      </w:r>
      <w:r>
        <w:rPr>
          <w:rFonts w:ascii="Times New Roman" w:eastAsia="Times New Roman"/>
        </w:rPr>
        <w:t>7 </w:t>
      </w:r>
      <w:r>
        <w:rPr/>
        <w:t>日召开了标准修订起草组第三次工作会议，推进指标专题研究进展，建立了项目单位间的数据共享机制。编制了《饮用水水质标准修订技</w:t>
      </w:r>
      <w:r>
        <w:rPr>
          <w:spacing w:val="-11"/>
        </w:rPr>
        <w:t>术导则》，并于 </w:t>
      </w:r>
      <w:r>
        <w:rPr>
          <w:rFonts w:ascii="Times New Roman" w:eastAsia="Times New Roman"/>
        </w:rPr>
        <w:t>2018 </w:t>
      </w:r>
      <w:r>
        <w:rPr>
          <w:spacing w:val="-41"/>
        </w:rPr>
        <w:t>年 </w:t>
      </w:r>
      <w:r>
        <w:rPr>
          <w:rFonts w:ascii="Times New Roman" w:eastAsia="Times New Roman"/>
        </w:rPr>
        <w:t>6 </w:t>
      </w:r>
      <w:r>
        <w:rPr>
          <w:spacing w:val="-41"/>
        </w:rPr>
        <w:t>月 </w:t>
      </w:r>
      <w:r>
        <w:rPr>
          <w:rFonts w:ascii="Times New Roman" w:eastAsia="Times New Roman"/>
        </w:rPr>
        <w:t>28 </w:t>
      </w:r>
      <w:r>
        <w:rPr/>
        <w:t>日召开的标准修订起草组第四次工作会议上进行专题研讨、完善导则的技术内容， 用于后续的饮用水标准制修订工作。明确了微生物指标、毒理指标、感官性状和一般化学指标、放射性指标的修订技术要求，以保障指标修订的科学性、合理性、规范性；</w:t>
      </w:r>
    </w:p>
    <w:p>
      <w:pPr>
        <w:spacing w:after="0" w:line="364" w:lineRule="auto"/>
        <w:sectPr>
          <w:pgSz w:w="11910" w:h="16840"/>
          <w:pgMar w:header="0" w:footer="1226" w:top="1380" w:bottom="1420" w:left="1680" w:right="1360"/>
        </w:sectPr>
      </w:pPr>
    </w:p>
    <w:p>
      <w:pPr>
        <w:pStyle w:val="BodyText"/>
        <w:spacing w:line="364" w:lineRule="auto" w:before="44"/>
        <w:ind w:right="387"/>
      </w:pPr>
      <w:r>
        <w:rPr/>
        <w:t>完成了共计 </w:t>
      </w:r>
      <w:r>
        <w:rPr>
          <w:rFonts w:ascii="Times New Roman" w:eastAsia="Times New Roman"/>
        </w:rPr>
        <w:t>152 </w:t>
      </w:r>
      <w:r>
        <w:rPr/>
        <w:t>项水质指标的限值制定技术支撑文件的编写工作。</w:t>
      </w:r>
    </w:p>
    <w:p>
      <w:pPr>
        <w:pStyle w:val="ListParagraph"/>
        <w:numPr>
          <w:ilvl w:val="0"/>
          <w:numId w:val="1"/>
        </w:numPr>
        <w:tabs>
          <w:tab w:pos="1032" w:val="left" w:leader="none"/>
        </w:tabs>
        <w:spacing w:line="364" w:lineRule="auto" w:before="0" w:after="0"/>
        <w:ind w:left="120" w:right="439" w:firstLine="660"/>
        <w:jc w:val="left"/>
        <w:rPr>
          <w:rFonts w:ascii="黑体" w:eastAsia="黑体" w:hint="eastAsia"/>
          <w:sz w:val="33"/>
        </w:rPr>
      </w:pPr>
      <w:r>
        <w:rPr>
          <w:rFonts w:ascii="黑体" w:eastAsia="黑体" w:hint="eastAsia"/>
          <w:spacing w:val="6"/>
          <w:w w:val="95"/>
          <w:sz w:val="33"/>
        </w:rPr>
        <w:t>编写并不断完善标准草案，形成《生活饮用水卫生 </w:t>
      </w:r>
      <w:r>
        <w:rPr>
          <w:rFonts w:ascii="黑体" w:eastAsia="黑体" w:hint="eastAsia"/>
          <w:sz w:val="33"/>
        </w:rPr>
        <w:t>标准》（征求意见稿）</w:t>
      </w:r>
    </w:p>
    <w:p>
      <w:pPr>
        <w:pStyle w:val="BodyText"/>
        <w:spacing w:line="364" w:lineRule="auto"/>
        <w:ind w:right="274" w:firstLine="660"/>
      </w:pPr>
      <w:r>
        <w:rPr>
          <w:spacing w:val="-14"/>
        </w:rPr>
        <w:t>在标准修订各项指标专题研究工作基础上，编写了《生</w:t>
      </w:r>
      <w:r>
        <w:rPr>
          <w:spacing w:val="-1"/>
        </w:rPr>
        <w:t>活饮用水卫生标准》</w:t>
      </w:r>
      <w:r>
        <w:rPr>
          <w:spacing w:val="4"/>
        </w:rPr>
        <w:t>（</w:t>
      </w:r>
      <w:r>
        <w:rPr>
          <w:spacing w:val="1"/>
        </w:rPr>
        <w:t>第一稿</w:t>
      </w:r>
      <w:r>
        <w:rPr>
          <w:spacing w:val="3"/>
        </w:rPr>
        <w:t>）</w:t>
      </w:r>
      <w:r>
        <w:rPr/>
        <w:t>，此后又组织召开了五次工作会议，开展了六次专家咨询，对标准内容进行反复研究讨论和论证。期间国家卫生健康委疾控局还组织召开了部门沟通会，邀请了自然资源部、生态环境部、住房和城</w:t>
      </w:r>
      <w:r>
        <w:rPr>
          <w:spacing w:val="-11"/>
          <w:w w:val="95"/>
        </w:rPr>
        <w:t>乡建设部、水利部和农业农村部等相关部门有关司局参会， </w:t>
      </w:r>
      <w:r>
        <w:rPr>
          <w:spacing w:val="-1"/>
        </w:rPr>
        <w:t>听取了相关部门领导和专家代表的意见和建议。从项目立</w:t>
      </w:r>
      <w:r>
        <w:rPr>
          <w:spacing w:val="-7"/>
        </w:rPr>
        <w:t>项至此，标准修订历时约 </w:t>
      </w:r>
      <w:r>
        <w:rPr>
          <w:rFonts w:ascii="Times New Roman" w:eastAsia="Times New Roman"/>
        </w:rPr>
        <w:t>30 </w:t>
      </w:r>
      <w:r>
        <w:rPr>
          <w:spacing w:val="-9"/>
        </w:rPr>
        <w:t>个月，共计邀请了 </w:t>
      </w:r>
      <w:r>
        <w:rPr>
          <w:rFonts w:ascii="Times New Roman" w:eastAsia="Times New Roman"/>
        </w:rPr>
        <w:t>40 </w:t>
      </w:r>
      <w:r>
        <w:rPr>
          <w:spacing w:val="1"/>
        </w:rPr>
        <w:t>余位、</w:t>
      </w:r>
    </w:p>
    <w:p>
      <w:pPr>
        <w:pStyle w:val="BodyText"/>
        <w:spacing w:line="417" w:lineRule="exact"/>
      </w:pPr>
      <w:r>
        <w:rPr>
          <w:rFonts w:ascii="Times New Roman" w:eastAsia="Times New Roman"/>
        </w:rPr>
        <w:t>220 </w:t>
      </w:r>
      <w:r>
        <w:rPr/>
        <w:t>余人次相关专家，先后形成了《生活饮用水卫生标准》</w:t>
      </w:r>
    </w:p>
    <w:p>
      <w:pPr>
        <w:pStyle w:val="BodyText"/>
        <w:spacing w:line="364" w:lineRule="auto" w:before="215"/>
        <w:ind w:right="437"/>
      </w:pPr>
      <w:r>
        <w:rPr>
          <w:w w:val="95"/>
        </w:rPr>
        <w:t>（第二至九稿</w:t>
      </w:r>
      <w:r>
        <w:rPr>
          <w:spacing w:val="-55"/>
          <w:w w:val="95"/>
        </w:rPr>
        <w:t>）</w:t>
      </w:r>
      <w:r>
        <w:rPr>
          <w:spacing w:val="-17"/>
          <w:w w:val="95"/>
        </w:rPr>
        <w:t>，并最终形成《生活饮用水卫生标准》</w:t>
      </w:r>
      <w:r>
        <w:rPr>
          <w:w w:val="95"/>
        </w:rPr>
        <w:t>（征 </w:t>
      </w:r>
      <w:r>
        <w:rPr/>
        <w:t>求意见稿）。</w:t>
      </w:r>
    </w:p>
    <w:p>
      <w:pPr>
        <w:pStyle w:val="ListParagraph"/>
        <w:numPr>
          <w:ilvl w:val="0"/>
          <w:numId w:val="1"/>
        </w:numPr>
        <w:tabs>
          <w:tab w:pos="1193" w:val="left" w:leader="none"/>
        </w:tabs>
        <w:spacing w:line="421" w:lineRule="exact" w:before="0" w:after="0"/>
        <w:ind w:left="1192" w:right="0" w:hanging="413"/>
        <w:jc w:val="left"/>
        <w:rPr>
          <w:rFonts w:ascii="黑体" w:eastAsia="黑体" w:hint="eastAsia"/>
          <w:sz w:val="33"/>
        </w:rPr>
      </w:pPr>
      <w:r>
        <w:rPr>
          <w:rFonts w:ascii="黑体" w:eastAsia="黑体" w:hint="eastAsia"/>
          <w:sz w:val="33"/>
        </w:rPr>
        <w:t>征求有关部委意见，汇总论证反馈意见</w:t>
      </w:r>
    </w:p>
    <w:p>
      <w:pPr>
        <w:pStyle w:val="BodyText"/>
        <w:spacing w:line="364" w:lineRule="auto" w:before="221"/>
        <w:ind w:right="437" w:firstLine="660"/>
        <w:jc w:val="both"/>
      </w:pPr>
      <w:r>
        <w:rPr>
          <w:rFonts w:ascii="Times New Roman" w:eastAsia="Times New Roman"/>
        </w:rPr>
        <w:t>2019</w:t>
      </w:r>
      <w:r>
        <w:rPr>
          <w:rFonts w:ascii="Times New Roman" w:eastAsia="Times New Roman"/>
          <w:spacing w:val="-1"/>
        </w:rPr>
        <w:t> </w:t>
      </w:r>
      <w:r>
        <w:rPr>
          <w:spacing w:val="-41"/>
        </w:rPr>
        <w:t>年 </w:t>
      </w:r>
      <w:r>
        <w:rPr>
          <w:rFonts w:ascii="Times New Roman" w:eastAsia="Times New Roman"/>
        </w:rPr>
        <w:t>11</w:t>
      </w:r>
      <w:r>
        <w:rPr>
          <w:rFonts w:ascii="Times New Roman" w:eastAsia="Times New Roman"/>
          <w:spacing w:val="1"/>
        </w:rPr>
        <w:t> </w:t>
      </w:r>
      <w:r>
        <w:rPr>
          <w:spacing w:val="5"/>
        </w:rPr>
        <w:t>月，国家卫生健康委疾控局正式发函至自</w:t>
      </w:r>
      <w:r>
        <w:rPr/>
        <w:t>然资源部、生态环境部、住房和城乡建设部、水利部和农业农村部等部门，就《生活饮用水卫生标准》</w:t>
      </w:r>
      <w:r>
        <w:rPr>
          <w:spacing w:val="4"/>
        </w:rPr>
        <w:t>（</w:t>
      </w:r>
      <w:r>
        <w:rPr/>
        <w:t>征求意见稿</w:t>
      </w:r>
      <w:r>
        <w:rPr>
          <w:spacing w:val="4"/>
        </w:rPr>
        <w:t>）</w:t>
      </w:r>
      <w:r>
        <w:rPr/>
        <w:t>征求相关部门意见。本次征求意见共收集部门反馈意</w:t>
      </w:r>
      <w:r>
        <w:rPr>
          <w:spacing w:val="-18"/>
        </w:rPr>
        <w:t>见与建议 </w:t>
      </w:r>
      <w:r>
        <w:rPr>
          <w:rFonts w:ascii="Times New Roman" w:eastAsia="Times New Roman"/>
        </w:rPr>
        <w:t>58</w:t>
      </w:r>
      <w:r>
        <w:rPr>
          <w:rFonts w:ascii="Times New Roman" w:eastAsia="Times New Roman"/>
          <w:spacing w:val="-4"/>
        </w:rPr>
        <w:t> </w:t>
      </w:r>
      <w:r>
        <w:rPr>
          <w:spacing w:val="-12"/>
        </w:rPr>
        <w:t>条。起草组对反馈的意见与建议逐条进行了研</w:t>
      </w:r>
    </w:p>
    <w:p>
      <w:pPr>
        <w:pStyle w:val="BodyText"/>
        <w:spacing w:line="418" w:lineRule="exact"/>
        <w:jc w:val="both"/>
      </w:pPr>
      <w:r>
        <w:rPr>
          <w:spacing w:val="-6"/>
        </w:rPr>
        <w:t>究，形成初步采纳建议。疾控局于 </w:t>
      </w:r>
      <w:r>
        <w:rPr>
          <w:rFonts w:ascii="Times New Roman" w:eastAsia="Times New Roman"/>
        </w:rPr>
        <w:t>2019</w:t>
      </w:r>
      <w:r>
        <w:rPr>
          <w:rFonts w:ascii="Times New Roman" w:eastAsia="Times New Roman"/>
          <w:spacing w:val="3"/>
        </w:rPr>
        <w:t> </w:t>
      </w:r>
      <w:r>
        <w:rPr>
          <w:spacing w:val="-41"/>
        </w:rPr>
        <w:t>年 </w:t>
      </w:r>
      <w:r>
        <w:rPr>
          <w:rFonts w:ascii="Times New Roman" w:eastAsia="Times New Roman"/>
        </w:rPr>
        <w:t>12</w:t>
      </w:r>
      <w:r>
        <w:rPr>
          <w:rFonts w:ascii="Times New Roman" w:eastAsia="Times New Roman"/>
          <w:spacing w:val="3"/>
        </w:rPr>
        <w:t> </w:t>
      </w:r>
      <w:r>
        <w:rPr/>
        <w:t>月组织第二</w:t>
      </w:r>
    </w:p>
    <w:p>
      <w:pPr>
        <w:spacing w:after="0" w:line="418" w:lineRule="exact"/>
        <w:jc w:val="both"/>
        <w:sectPr>
          <w:pgSz w:w="11910" w:h="16840"/>
          <w:pgMar w:header="0" w:footer="1226" w:top="1380" w:bottom="1420" w:left="1680" w:right="1360"/>
        </w:sectPr>
      </w:pPr>
    </w:p>
    <w:p>
      <w:pPr>
        <w:pStyle w:val="BodyText"/>
        <w:spacing w:line="364" w:lineRule="auto" w:before="24"/>
        <w:ind w:right="437"/>
      </w:pPr>
      <w:r>
        <w:rPr/>
        <w:t>次部门沟通会，将意见和建议的采纳情况及不采纳理由反</w:t>
      </w:r>
      <w:r>
        <w:rPr>
          <w:spacing w:val="-14"/>
        </w:rPr>
        <w:t>馈给相关部门。之后进一步讨论研究决定，对其中的 </w:t>
      </w:r>
      <w:r>
        <w:rPr>
          <w:rFonts w:ascii="Times New Roman" w:eastAsia="Times New Roman"/>
        </w:rPr>
        <w:t>41 </w:t>
      </w:r>
      <w:r>
        <w:rPr/>
        <w:t>条</w:t>
      </w:r>
    </w:p>
    <w:p>
      <w:pPr>
        <w:pStyle w:val="BodyText"/>
        <w:spacing w:line="421" w:lineRule="exact"/>
      </w:pPr>
      <w:r>
        <w:rPr/>
        <w:t>建议采纳或部分采纳，对另 </w:t>
      </w:r>
      <w:r>
        <w:rPr>
          <w:rFonts w:ascii="Times New Roman" w:eastAsia="Times New Roman"/>
        </w:rPr>
        <w:t>17 </w:t>
      </w:r>
      <w:r>
        <w:rPr/>
        <w:t>条建议不予采纳。</w:t>
      </w:r>
    </w:p>
    <w:p>
      <w:pPr>
        <w:pStyle w:val="ListParagraph"/>
        <w:numPr>
          <w:ilvl w:val="0"/>
          <w:numId w:val="1"/>
        </w:numPr>
        <w:tabs>
          <w:tab w:pos="1032" w:val="left" w:leader="none"/>
        </w:tabs>
        <w:spacing w:line="240" w:lineRule="auto" w:before="218" w:after="0"/>
        <w:ind w:left="1032" w:right="0" w:hanging="252"/>
        <w:jc w:val="left"/>
        <w:rPr>
          <w:rFonts w:ascii="黑体" w:eastAsia="黑体" w:hint="eastAsia"/>
          <w:sz w:val="33"/>
        </w:rPr>
      </w:pPr>
      <w:r>
        <w:rPr>
          <w:rFonts w:ascii="黑体" w:eastAsia="黑体" w:hint="eastAsia"/>
          <w:spacing w:val="6"/>
          <w:sz w:val="33"/>
        </w:rPr>
        <w:t>征求专家意见，对重点指标限值的制定开展充分论</w:t>
      </w:r>
    </w:p>
    <w:p>
      <w:pPr>
        <w:pStyle w:val="BodyText"/>
        <w:spacing w:before="1"/>
        <w:ind w:left="0"/>
        <w:rPr>
          <w:rFonts w:ascii="黑体"/>
          <w:sz w:val="13"/>
        </w:rPr>
      </w:pPr>
    </w:p>
    <w:p>
      <w:pPr>
        <w:pStyle w:val="BodyText"/>
        <w:spacing w:before="53"/>
        <w:rPr>
          <w:rFonts w:ascii="黑体" w:eastAsia="黑体" w:hint="eastAsia"/>
        </w:rPr>
      </w:pPr>
      <w:r>
        <w:rPr>
          <w:rFonts w:ascii="黑体" w:eastAsia="黑体" w:hint="eastAsia"/>
          <w:w w:val="99"/>
        </w:rPr>
        <w:t>证</w:t>
      </w:r>
    </w:p>
    <w:p>
      <w:pPr>
        <w:pStyle w:val="BodyText"/>
        <w:spacing w:before="218"/>
        <w:ind w:left="780"/>
      </w:pPr>
      <w:r>
        <w:rPr>
          <w:rFonts w:ascii="Times New Roman" w:eastAsia="Times New Roman"/>
        </w:rPr>
        <w:t>2020 </w:t>
      </w:r>
      <w:r>
        <w:rPr/>
        <w:t>年 </w:t>
      </w:r>
      <w:r>
        <w:rPr>
          <w:rFonts w:ascii="Times New Roman" w:eastAsia="Times New Roman"/>
        </w:rPr>
        <w:t>7 </w:t>
      </w:r>
      <w:r>
        <w:rPr/>
        <w:t>月，起草组就《生活饮用水卫生标准》（征</w:t>
      </w:r>
    </w:p>
    <w:p>
      <w:pPr>
        <w:pStyle w:val="BodyText"/>
        <w:spacing w:before="1"/>
        <w:ind w:left="0"/>
        <w:rPr>
          <w:sz w:val="12"/>
        </w:rPr>
      </w:pPr>
    </w:p>
    <w:p>
      <w:pPr>
        <w:pStyle w:val="BodyText"/>
        <w:spacing w:line="364" w:lineRule="auto" w:before="65"/>
        <w:ind w:right="274"/>
      </w:pPr>
      <w:r>
        <w:rPr/>
        <w:t>求意见稿</w:t>
      </w:r>
      <w:r>
        <w:rPr>
          <w:spacing w:val="-37"/>
        </w:rPr>
        <w:t>）</w:t>
      </w:r>
      <w:r>
        <w:rPr>
          <w:spacing w:val="-29"/>
        </w:rPr>
        <w:t>征求 </w:t>
      </w:r>
      <w:r>
        <w:rPr>
          <w:rFonts w:ascii="Times New Roman" w:eastAsia="Times New Roman"/>
        </w:rPr>
        <w:t>2006 </w:t>
      </w:r>
      <w:r>
        <w:rPr>
          <w:spacing w:val="-9"/>
        </w:rPr>
        <w:t>版《生活饮用水卫生标准》标准编制组专家的意见。本次征求意见共收集专家反馈意见与建议</w:t>
      </w:r>
      <w:r>
        <w:rPr>
          <w:rFonts w:ascii="Times New Roman" w:eastAsia="Times New Roman"/>
          <w:spacing w:val="-9"/>
        </w:rPr>
        <w:t>23</w:t>
      </w:r>
      <w:r>
        <w:rPr>
          <w:rFonts w:ascii="Times New Roman" w:eastAsia="Times New Roman"/>
          <w:spacing w:val="-39"/>
        </w:rPr>
        <w:t> </w:t>
      </w:r>
      <w:r>
        <w:rPr>
          <w:spacing w:val="-14"/>
        </w:rPr>
        <w:t>条，针对专家提出异议的重点指标限值召开专家研讨会、</w:t>
      </w:r>
    </w:p>
    <w:p>
      <w:pPr>
        <w:pStyle w:val="BodyText"/>
        <w:spacing w:line="420" w:lineRule="exact"/>
      </w:pPr>
      <w:r>
        <w:rPr>
          <w:spacing w:val="-16"/>
        </w:rPr>
        <w:t>专家论证会三次，经研究与讨论后对其中的 </w:t>
      </w:r>
      <w:r>
        <w:rPr>
          <w:rFonts w:ascii="Times New Roman" w:eastAsia="Times New Roman"/>
        </w:rPr>
        <w:t>14</w:t>
      </w:r>
      <w:r>
        <w:rPr>
          <w:rFonts w:ascii="Times New Roman" w:eastAsia="Times New Roman"/>
          <w:spacing w:val="-8"/>
        </w:rPr>
        <w:t> </w:t>
      </w:r>
      <w:r>
        <w:rPr/>
        <w:t>条建议采纳</w:t>
      </w:r>
    </w:p>
    <w:p>
      <w:pPr>
        <w:pStyle w:val="BodyText"/>
        <w:spacing w:before="221"/>
      </w:pPr>
      <w:r>
        <w:rPr>
          <w:spacing w:val="-9"/>
        </w:rPr>
        <w:t>或部分采纳，对另 </w:t>
      </w:r>
      <w:r>
        <w:rPr>
          <w:rFonts w:ascii="Times New Roman" w:eastAsia="Times New Roman"/>
        </w:rPr>
        <w:t>9</w:t>
      </w:r>
      <w:r>
        <w:rPr>
          <w:rFonts w:ascii="Times New Roman" w:eastAsia="Times New Roman"/>
          <w:spacing w:val="2"/>
        </w:rPr>
        <w:t> </w:t>
      </w:r>
      <w:r>
        <w:rPr/>
        <w:t>条建议不予采纳。并在此基础上形成</w:t>
      </w:r>
    </w:p>
    <w:p>
      <w:pPr>
        <w:pStyle w:val="BodyText"/>
        <w:spacing w:line="364" w:lineRule="auto" w:before="218"/>
        <w:ind w:right="387"/>
      </w:pPr>
      <w:r>
        <w:rPr/>
        <w:t>了《生活饮用水卫生标准》（送审稿），于 </w:t>
      </w:r>
      <w:r>
        <w:rPr>
          <w:rFonts w:ascii="Times New Roman" w:eastAsia="Times New Roman"/>
        </w:rPr>
        <w:t>9 </w:t>
      </w:r>
      <w:r>
        <w:rPr/>
        <w:t>月中旬上报至环境健康标准专业委员会（以下简称标委会）。</w:t>
      </w:r>
    </w:p>
    <w:p>
      <w:pPr>
        <w:pStyle w:val="ListParagraph"/>
        <w:numPr>
          <w:ilvl w:val="0"/>
          <w:numId w:val="1"/>
        </w:numPr>
        <w:tabs>
          <w:tab w:pos="1028" w:val="left" w:leader="none"/>
        </w:tabs>
        <w:spacing w:line="421" w:lineRule="exact" w:before="0" w:after="0"/>
        <w:ind w:left="1027" w:right="0" w:hanging="248"/>
        <w:jc w:val="left"/>
        <w:rPr>
          <w:rFonts w:ascii="黑体" w:eastAsia="黑体" w:hint="eastAsia"/>
          <w:sz w:val="33"/>
        </w:rPr>
      </w:pPr>
      <w:r>
        <w:rPr>
          <w:rFonts w:ascii="黑体" w:eastAsia="黑体" w:hint="eastAsia"/>
          <w:sz w:val="33"/>
        </w:rPr>
        <w:t>通过标委会审查，进一步修改完善后形成报批稿</w:t>
      </w:r>
    </w:p>
    <w:p>
      <w:pPr>
        <w:pStyle w:val="BodyText"/>
        <w:spacing w:line="364" w:lineRule="auto" w:before="220"/>
        <w:ind w:right="435" w:firstLine="660"/>
        <w:jc w:val="both"/>
      </w:pPr>
      <w:r>
        <w:rPr>
          <w:rFonts w:ascii="Times New Roman" w:eastAsia="Times New Roman"/>
        </w:rPr>
        <w:t>2020</w:t>
      </w:r>
      <w:r>
        <w:rPr>
          <w:rFonts w:ascii="Times New Roman" w:eastAsia="Times New Roman"/>
          <w:spacing w:val="-2"/>
        </w:rPr>
        <w:t> </w:t>
      </w:r>
      <w:r>
        <w:rPr>
          <w:spacing w:val="-42"/>
        </w:rPr>
        <w:t>年 </w:t>
      </w:r>
      <w:r>
        <w:rPr>
          <w:rFonts w:ascii="Times New Roman" w:eastAsia="Times New Roman"/>
        </w:rPr>
        <w:t>9 </w:t>
      </w:r>
      <w:r>
        <w:rPr>
          <w:spacing w:val="-43"/>
        </w:rPr>
        <w:t>月 </w:t>
      </w:r>
      <w:r>
        <w:rPr>
          <w:rFonts w:ascii="Times New Roman" w:eastAsia="Times New Roman"/>
        </w:rPr>
        <w:t>23 </w:t>
      </w:r>
      <w:r>
        <w:rPr>
          <w:spacing w:val="-18"/>
        </w:rPr>
        <w:t>日，在标委会 </w:t>
      </w:r>
      <w:r>
        <w:rPr>
          <w:rFonts w:ascii="Times New Roman" w:eastAsia="Times New Roman"/>
        </w:rPr>
        <w:t>2020 </w:t>
      </w:r>
      <w:r>
        <w:rPr/>
        <w:t>年度第三次标准审查会议上，《生活饮用水卫生标准》（</w:t>
      </w:r>
      <w:r>
        <w:rPr>
          <w:spacing w:val="1"/>
        </w:rPr>
        <w:t>送审稿</w:t>
      </w:r>
      <w:r>
        <w:rPr>
          <w:spacing w:val="4"/>
        </w:rPr>
        <w:t>）</w:t>
      </w:r>
      <w:r>
        <w:rPr/>
        <w:t>全票通过</w:t>
      </w:r>
      <w:r>
        <w:rPr>
          <w:spacing w:val="-12"/>
        </w:rPr>
        <w:t>标委会的审查，并收集专家反馈意见与建议 </w:t>
      </w:r>
      <w:r>
        <w:rPr>
          <w:rFonts w:ascii="Times New Roman" w:eastAsia="Times New Roman"/>
        </w:rPr>
        <w:t>25</w:t>
      </w:r>
      <w:r>
        <w:rPr>
          <w:rFonts w:ascii="Times New Roman" w:eastAsia="Times New Roman"/>
          <w:spacing w:val="-6"/>
        </w:rPr>
        <w:t> </w:t>
      </w:r>
      <w:r>
        <w:rPr>
          <w:spacing w:val="-12"/>
        </w:rPr>
        <w:t>条。经研究</w:t>
      </w:r>
    </w:p>
    <w:p>
      <w:pPr>
        <w:pStyle w:val="BodyText"/>
        <w:spacing w:line="364" w:lineRule="auto"/>
        <w:ind w:right="436"/>
        <w:jc w:val="both"/>
      </w:pPr>
      <w:r>
        <w:rPr>
          <w:spacing w:val="-10"/>
        </w:rPr>
        <w:t>与讨论后对其中的 </w:t>
      </w:r>
      <w:r>
        <w:rPr>
          <w:rFonts w:ascii="Times New Roman" w:eastAsia="Times New Roman"/>
        </w:rPr>
        <w:t>17</w:t>
      </w:r>
      <w:r>
        <w:rPr>
          <w:rFonts w:ascii="Times New Roman" w:eastAsia="Times New Roman"/>
          <w:spacing w:val="-2"/>
        </w:rPr>
        <w:t> </w:t>
      </w:r>
      <w:r>
        <w:rPr>
          <w:spacing w:val="-16"/>
        </w:rPr>
        <w:t>条建议采纳或部分采纳，对另 </w:t>
      </w:r>
      <w:r>
        <w:rPr>
          <w:rFonts w:ascii="Times New Roman" w:eastAsia="Times New Roman"/>
        </w:rPr>
        <w:t>8</w:t>
      </w:r>
      <w:r>
        <w:rPr>
          <w:rFonts w:ascii="Times New Roman" w:eastAsia="Times New Roman"/>
          <w:spacing w:val="-2"/>
        </w:rPr>
        <w:t> </w:t>
      </w:r>
      <w:r>
        <w:rPr/>
        <w:t>条建议不予采纳。会后起草组根据标委会反馈的专家意见和建议，对标准文本、编制说明及标准解读文件进行了修改和</w:t>
      </w:r>
      <w:r>
        <w:rPr>
          <w:spacing w:val="-5"/>
        </w:rPr>
        <w:t>完善。</w:t>
      </w:r>
      <w:r>
        <w:rPr>
          <w:rFonts w:ascii="Times New Roman" w:eastAsia="Times New Roman"/>
        </w:rPr>
        <w:t>2021</w:t>
      </w:r>
      <w:r>
        <w:rPr>
          <w:rFonts w:ascii="Times New Roman" w:eastAsia="Times New Roman"/>
          <w:spacing w:val="-5"/>
        </w:rPr>
        <w:t> </w:t>
      </w:r>
      <w:r>
        <w:rPr>
          <w:spacing w:val="-43"/>
        </w:rPr>
        <w:t>年 </w:t>
      </w:r>
      <w:r>
        <w:rPr>
          <w:rFonts w:ascii="Times New Roman" w:eastAsia="Times New Roman"/>
        </w:rPr>
        <w:t>1</w:t>
      </w:r>
      <w:r>
        <w:rPr>
          <w:rFonts w:ascii="Times New Roman" w:eastAsia="Times New Roman"/>
          <w:spacing w:val="-2"/>
        </w:rPr>
        <w:t> </w:t>
      </w:r>
      <w:r>
        <w:rPr>
          <w:spacing w:val="-4"/>
        </w:rPr>
        <w:t>月，中国疾病预防控制中心标准处组织相</w:t>
      </w:r>
    </w:p>
    <w:p>
      <w:pPr>
        <w:pStyle w:val="BodyText"/>
        <w:spacing w:line="420" w:lineRule="exact"/>
      </w:pPr>
      <w:r>
        <w:rPr/>
        <w:t>关专家对标准的协调性进行审查，专家组反馈意见与建议</w:t>
      </w:r>
    </w:p>
    <w:p>
      <w:pPr>
        <w:spacing w:after="0" w:line="420" w:lineRule="exact"/>
        <w:sectPr>
          <w:pgSz w:w="11910" w:h="16840"/>
          <w:pgMar w:header="0" w:footer="1226" w:top="1400" w:bottom="1420" w:left="1680" w:right="1360"/>
        </w:sectPr>
      </w:pPr>
    </w:p>
    <w:p>
      <w:pPr>
        <w:pStyle w:val="BodyText"/>
        <w:spacing w:before="44"/>
        <w:jc w:val="both"/>
      </w:pPr>
      <w:r>
        <w:rPr>
          <w:rFonts w:ascii="Times New Roman" w:eastAsia="Times New Roman"/>
        </w:rPr>
        <w:t>21</w:t>
      </w:r>
      <w:r>
        <w:rPr>
          <w:rFonts w:ascii="Times New Roman" w:eastAsia="Times New Roman"/>
          <w:spacing w:val="-3"/>
        </w:rPr>
        <w:t> </w:t>
      </w:r>
      <w:r>
        <w:rPr>
          <w:spacing w:val="-1"/>
        </w:rPr>
        <w:t>条。经研究与讨论后对其中的 </w:t>
      </w:r>
      <w:r>
        <w:rPr>
          <w:rFonts w:ascii="Times New Roman" w:eastAsia="Times New Roman"/>
        </w:rPr>
        <w:t>17</w:t>
      </w:r>
      <w:r>
        <w:rPr>
          <w:rFonts w:ascii="Times New Roman" w:eastAsia="Times New Roman"/>
          <w:spacing w:val="-2"/>
        </w:rPr>
        <w:t> </w:t>
      </w:r>
      <w:r>
        <w:rPr>
          <w:spacing w:val="6"/>
        </w:rPr>
        <w:t>条建议采纳或部分采</w:t>
      </w:r>
    </w:p>
    <w:p>
      <w:pPr>
        <w:pStyle w:val="BodyText"/>
        <w:spacing w:line="364" w:lineRule="auto" w:before="218"/>
        <w:ind w:right="435"/>
        <w:jc w:val="both"/>
      </w:pPr>
      <w:r>
        <w:rPr>
          <w:spacing w:val="-20"/>
        </w:rPr>
        <w:t>纳，对另 </w:t>
      </w:r>
      <w:r>
        <w:rPr>
          <w:rFonts w:ascii="Times New Roman" w:eastAsia="Times New Roman"/>
        </w:rPr>
        <w:t>4</w:t>
      </w:r>
      <w:r>
        <w:rPr>
          <w:rFonts w:ascii="Times New Roman" w:eastAsia="Times New Roman"/>
          <w:spacing w:val="-2"/>
        </w:rPr>
        <w:t> </w:t>
      </w:r>
      <w:r>
        <w:rPr>
          <w:spacing w:val="-1"/>
        </w:rPr>
        <w:t>条建议不予采纳。</w:t>
      </w:r>
      <w:r>
        <w:rPr>
          <w:rFonts w:ascii="Times New Roman" w:eastAsia="Times New Roman"/>
        </w:rPr>
        <w:t>2021</w:t>
      </w:r>
      <w:r>
        <w:rPr>
          <w:rFonts w:ascii="Times New Roman" w:eastAsia="Times New Roman"/>
          <w:spacing w:val="-2"/>
        </w:rPr>
        <w:t> </w:t>
      </w:r>
      <w:r>
        <w:rPr>
          <w:spacing w:val="-43"/>
        </w:rPr>
        <w:t>年 </w:t>
      </w:r>
      <w:r>
        <w:rPr>
          <w:rFonts w:ascii="Times New Roman" w:eastAsia="Times New Roman"/>
        </w:rPr>
        <w:t>4</w:t>
      </w:r>
      <w:r>
        <w:rPr>
          <w:rFonts w:ascii="Times New Roman" w:eastAsia="Times New Roman"/>
          <w:spacing w:val="-2"/>
        </w:rPr>
        <w:t> </w:t>
      </w:r>
      <w:r>
        <w:rPr>
          <w:spacing w:val="-3"/>
        </w:rPr>
        <w:t>月，国家卫生健康</w:t>
      </w:r>
      <w:r>
        <w:rPr/>
        <w:t>委疾控局和监督局对标准内容进行审查，收到反馈意见与</w:t>
      </w:r>
      <w:r>
        <w:rPr>
          <w:spacing w:val="-27"/>
        </w:rPr>
        <w:t>建议 </w:t>
      </w:r>
      <w:r>
        <w:rPr>
          <w:rFonts w:ascii="Times New Roman" w:eastAsia="Times New Roman"/>
        </w:rPr>
        <w:t>28</w:t>
      </w:r>
      <w:r>
        <w:rPr>
          <w:rFonts w:ascii="Times New Roman" w:eastAsia="Times New Roman"/>
          <w:spacing w:val="2"/>
        </w:rPr>
        <w:t> </w:t>
      </w:r>
      <w:r>
        <w:rPr>
          <w:spacing w:val="-6"/>
        </w:rPr>
        <w:t>条。经研究与讨论后对其中的 </w:t>
      </w:r>
      <w:r>
        <w:rPr>
          <w:rFonts w:ascii="Times New Roman" w:eastAsia="Times New Roman"/>
        </w:rPr>
        <w:t>21 </w:t>
      </w:r>
      <w:r>
        <w:rPr/>
        <w:t>条建议采纳或部</w:t>
      </w:r>
    </w:p>
    <w:p>
      <w:pPr>
        <w:pStyle w:val="BodyText"/>
        <w:spacing w:line="364" w:lineRule="auto"/>
        <w:ind w:right="437"/>
        <w:jc w:val="both"/>
      </w:pPr>
      <w:r>
        <w:rPr>
          <w:spacing w:val="-12"/>
        </w:rPr>
        <w:t>分采纳，对另 </w:t>
      </w:r>
      <w:r>
        <w:rPr>
          <w:rFonts w:ascii="Times New Roman" w:eastAsia="Times New Roman"/>
        </w:rPr>
        <w:t>7 </w:t>
      </w:r>
      <w:r>
        <w:rPr/>
        <w:t>条建议不予采纳。经进一步的修改和完善后，最终形成《生活饮用水卫生标准》（</w:t>
      </w:r>
      <w:r>
        <w:rPr>
          <w:spacing w:val="2"/>
        </w:rPr>
        <w:t>报批稿</w:t>
      </w:r>
      <w:r>
        <w:rPr>
          <w:spacing w:val="3"/>
        </w:rPr>
        <w:t>）</w:t>
      </w:r>
      <w:r>
        <w:rPr/>
        <w:t>，上报至标委会。</w:t>
      </w:r>
    </w:p>
    <w:p>
      <w:pPr>
        <w:spacing w:before="152"/>
        <w:ind w:left="760" w:right="0" w:firstLine="0"/>
        <w:jc w:val="left"/>
        <w:rPr>
          <w:rFonts w:ascii="黑体" w:eastAsia="黑体" w:hint="eastAsia"/>
          <w:sz w:val="32"/>
        </w:rPr>
      </w:pPr>
      <w:bookmarkStart w:name="二、编制原则及主要技术要求的依据" w:id="9"/>
      <w:bookmarkEnd w:id="9"/>
      <w:r>
        <w:rPr/>
      </w:r>
      <w:bookmarkStart w:name="_bookmark4" w:id="10"/>
      <w:bookmarkEnd w:id="10"/>
      <w:r>
        <w:rPr/>
      </w:r>
      <w:r>
        <w:rPr>
          <w:rFonts w:ascii="黑体" w:eastAsia="黑体" w:hint="eastAsia"/>
          <w:sz w:val="32"/>
        </w:rPr>
        <w:t>二、编制原则及主要技术要求的依据</w:t>
      </w:r>
    </w:p>
    <w:p>
      <w:pPr>
        <w:pStyle w:val="BodyText"/>
        <w:spacing w:before="214"/>
        <w:ind w:left="760"/>
        <w:rPr>
          <w:rFonts w:ascii="黑体" w:eastAsia="黑体" w:hint="eastAsia"/>
        </w:rPr>
      </w:pPr>
      <w:bookmarkStart w:name="（一）标准编制原则" w:id="11"/>
      <w:bookmarkEnd w:id="11"/>
      <w:r>
        <w:rPr/>
      </w:r>
      <w:bookmarkStart w:name="_bookmark5" w:id="12"/>
      <w:bookmarkEnd w:id="12"/>
      <w:r>
        <w:rPr/>
      </w:r>
      <w:r>
        <w:rPr>
          <w:rFonts w:ascii="黑体" w:eastAsia="黑体" w:hint="eastAsia"/>
        </w:rPr>
        <w:t>（一）标准编制原则</w:t>
      </w:r>
    </w:p>
    <w:p>
      <w:pPr>
        <w:pStyle w:val="BodyText"/>
        <w:spacing w:line="364" w:lineRule="auto" w:before="218"/>
        <w:ind w:right="437" w:firstLine="640"/>
        <w:jc w:val="both"/>
      </w:pPr>
      <w:r>
        <w:rPr>
          <w:spacing w:val="1"/>
          <w:w w:val="95"/>
        </w:rPr>
        <w:t>饮用水的质量应保证饮用者终生饮用安全，即终生饮 </w:t>
      </w:r>
      <w:r>
        <w:rPr/>
        <w:t>用不会对人体健康产生明显危害。本次标准修订中基于我国近些年来各部委相关部门、国内相关科研机构、院校等</w:t>
      </w:r>
      <w:r>
        <w:rPr>
          <w:spacing w:val="9"/>
          <w:w w:val="95"/>
        </w:rPr>
        <w:t>积累的大量监测和科研数据，主要遵循</w:t>
      </w:r>
      <w:r>
        <w:rPr>
          <w:rFonts w:ascii="Times New Roman" w:hAnsi="Times New Roman" w:eastAsia="Times New Roman"/>
          <w:spacing w:val="9"/>
          <w:w w:val="95"/>
        </w:rPr>
        <w:t>“</w:t>
      </w:r>
      <w:r>
        <w:rPr>
          <w:spacing w:val="7"/>
          <w:w w:val="95"/>
        </w:rPr>
        <w:t>城市与农村相结 合</w:t>
      </w:r>
      <w:r>
        <w:rPr>
          <w:rFonts w:ascii="Times New Roman" w:hAnsi="Times New Roman" w:eastAsia="Times New Roman"/>
          <w:w w:val="95"/>
        </w:rPr>
        <w:t>”</w:t>
      </w:r>
      <w:r>
        <w:rPr>
          <w:spacing w:val="7"/>
          <w:w w:val="95"/>
        </w:rPr>
        <w:t>、</w:t>
      </w:r>
      <w:r>
        <w:rPr>
          <w:rFonts w:ascii="Times New Roman" w:hAnsi="Times New Roman" w:eastAsia="Times New Roman"/>
          <w:spacing w:val="5"/>
          <w:w w:val="95"/>
        </w:rPr>
        <w:t>“</w:t>
      </w:r>
      <w:r>
        <w:rPr>
          <w:spacing w:val="4"/>
          <w:w w:val="95"/>
        </w:rPr>
        <w:t>科学性与可实施性相结合</w:t>
      </w:r>
      <w:r>
        <w:rPr>
          <w:rFonts w:ascii="Times New Roman" w:hAnsi="Times New Roman" w:eastAsia="Times New Roman"/>
          <w:spacing w:val="5"/>
          <w:w w:val="95"/>
        </w:rPr>
        <w:t>”</w:t>
      </w:r>
      <w:r>
        <w:rPr>
          <w:spacing w:val="7"/>
          <w:w w:val="95"/>
        </w:rPr>
        <w:t>、</w:t>
      </w:r>
      <w:r>
        <w:rPr>
          <w:rFonts w:ascii="Times New Roman" w:hAnsi="Times New Roman" w:eastAsia="Times New Roman"/>
          <w:spacing w:val="5"/>
          <w:w w:val="95"/>
        </w:rPr>
        <w:t>“</w:t>
      </w:r>
      <w:r>
        <w:rPr>
          <w:spacing w:val="2"/>
          <w:w w:val="95"/>
        </w:rPr>
        <w:t>符合国情与国际接轨 </w:t>
      </w:r>
      <w:r>
        <w:rPr>
          <w:spacing w:val="11"/>
          <w:w w:val="95"/>
        </w:rPr>
        <w:t>相结合</w:t>
      </w:r>
      <w:r>
        <w:rPr>
          <w:rFonts w:ascii="Times New Roman" w:hAnsi="Times New Roman" w:eastAsia="Times New Roman"/>
          <w:spacing w:val="12"/>
          <w:w w:val="95"/>
        </w:rPr>
        <w:t>”</w:t>
      </w:r>
      <w:r>
        <w:rPr>
          <w:spacing w:val="11"/>
          <w:w w:val="95"/>
        </w:rPr>
        <w:t>以及</w:t>
      </w:r>
      <w:r>
        <w:rPr>
          <w:rFonts w:ascii="Times New Roman" w:hAnsi="Times New Roman" w:eastAsia="Times New Roman"/>
          <w:spacing w:val="12"/>
          <w:w w:val="95"/>
        </w:rPr>
        <w:t>“</w:t>
      </w:r>
      <w:r>
        <w:rPr>
          <w:spacing w:val="11"/>
          <w:w w:val="95"/>
        </w:rPr>
        <w:t>协调性与衔接性相结合</w:t>
      </w:r>
      <w:r>
        <w:rPr>
          <w:rFonts w:ascii="Times New Roman" w:hAnsi="Times New Roman" w:eastAsia="Times New Roman"/>
          <w:spacing w:val="12"/>
          <w:w w:val="95"/>
        </w:rPr>
        <w:t>”</w:t>
      </w:r>
      <w:r>
        <w:rPr>
          <w:spacing w:val="9"/>
          <w:w w:val="95"/>
        </w:rPr>
        <w:t>的工作原则来开展 </w:t>
      </w:r>
      <w:r>
        <w:rPr>
          <w:spacing w:val="9"/>
        </w:rPr>
        <w:t>相关工作。</w:t>
      </w:r>
    </w:p>
    <w:p>
      <w:pPr>
        <w:pStyle w:val="BodyText"/>
        <w:spacing w:line="364" w:lineRule="auto"/>
        <w:ind w:right="437" w:firstLine="640"/>
        <w:jc w:val="both"/>
      </w:pPr>
      <w:r>
        <w:rPr>
          <w:spacing w:val="-6"/>
        </w:rPr>
        <w:t>标准编写格式严格按照 </w:t>
      </w:r>
      <w:r>
        <w:rPr>
          <w:rFonts w:ascii="Times New Roman" w:hAnsi="Times New Roman" w:eastAsia="Times New Roman"/>
        </w:rPr>
        <w:t>GB/T 1.1—2020</w:t>
      </w:r>
      <w:r>
        <w:rPr>
          <w:spacing w:val="3"/>
        </w:rPr>
        <w:t>《标准化工作</w:t>
      </w:r>
      <w:r>
        <w:rPr>
          <w:spacing w:val="-18"/>
        </w:rPr>
        <w:t>导则 第 </w:t>
      </w:r>
      <w:r>
        <w:rPr>
          <w:rFonts w:ascii="Times New Roman" w:hAnsi="Times New Roman" w:eastAsia="Times New Roman"/>
        </w:rPr>
        <w:t>1 </w:t>
      </w:r>
      <w:r>
        <w:rPr>
          <w:spacing w:val="-11"/>
        </w:rPr>
        <w:t>部分：标准化文件的结构和起草规则》的规定进行编制。</w:t>
      </w:r>
    </w:p>
    <w:p>
      <w:pPr>
        <w:pStyle w:val="BodyText"/>
        <w:spacing w:line="420" w:lineRule="exact"/>
        <w:ind w:left="760"/>
        <w:rPr>
          <w:rFonts w:ascii="黑体" w:eastAsia="黑体" w:hint="eastAsia"/>
        </w:rPr>
      </w:pPr>
      <w:bookmarkStart w:name="（二）主要修订内容" w:id="13"/>
      <w:bookmarkEnd w:id="13"/>
      <w:r>
        <w:rPr/>
      </w:r>
      <w:bookmarkStart w:name="_bookmark6" w:id="14"/>
      <w:bookmarkEnd w:id="14"/>
      <w:r>
        <w:rPr/>
      </w:r>
      <w:r>
        <w:rPr>
          <w:rFonts w:ascii="黑体" w:eastAsia="黑体" w:hint="eastAsia"/>
        </w:rPr>
        <w:t>（二）主要修订内容</w:t>
      </w:r>
    </w:p>
    <w:p>
      <w:pPr>
        <w:spacing w:after="0" w:line="420" w:lineRule="exact"/>
        <w:rPr>
          <w:rFonts w:ascii="黑体" w:eastAsia="黑体" w:hint="eastAsia"/>
        </w:rPr>
        <w:sectPr>
          <w:pgSz w:w="11910" w:h="16840"/>
          <w:pgMar w:header="0" w:footer="1226" w:top="1380" w:bottom="1420" w:left="1680" w:right="1360"/>
        </w:sectPr>
      </w:pPr>
    </w:p>
    <w:p>
      <w:pPr>
        <w:pStyle w:val="BodyText"/>
        <w:spacing w:line="364" w:lineRule="auto" w:before="24"/>
        <w:ind w:right="271" w:firstLine="660"/>
      </w:pPr>
      <w:r>
        <w:rPr/>
        <w:t>本次标准修订对标准的范围进行更加明确的表述，对规范性引用文件进行更新，对集中式供水、小型集中式供水、二次供水、出厂水、末梢水、常规指标和扩展指标等术语和定义进行修订完善或增减，对全文一些条款中的文</w:t>
      </w:r>
      <w:r>
        <w:rPr>
          <w:spacing w:val="-19"/>
        </w:rPr>
        <w:t>字进行编辑性修改。在此基础上，与 </w:t>
      </w:r>
      <w:r>
        <w:rPr>
          <w:rFonts w:ascii="Times New Roman" w:hAnsi="Times New Roman" w:eastAsia="Times New Roman"/>
        </w:rPr>
        <w:t>GB 5749—2006 </w:t>
      </w:r>
      <w:r>
        <w:rPr/>
        <w:t>相比， 修订主要内容有：</w:t>
      </w:r>
    </w:p>
    <w:p>
      <w:pPr>
        <w:pStyle w:val="ListParagraph"/>
        <w:numPr>
          <w:ilvl w:val="0"/>
          <w:numId w:val="2"/>
        </w:numPr>
        <w:tabs>
          <w:tab w:pos="1008" w:val="left" w:leader="none"/>
        </w:tabs>
        <w:spacing w:line="419" w:lineRule="exact" w:before="0" w:after="0"/>
        <w:ind w:left="1008" w:right="0" w:hanging="248"/>
        <w:jc w:val="left"/>
        <w:rPr>
          <w:rFonts w:ascii="黑体" w:eastAsia="黑体" w:hint="eastAsia"/>
          <w:sz w:val="33"/>
        </w:rPr>
      </w:pPr>
      <w:bookmarkStart w:name="1.指标数量的调整" w:id="15"/>
      <w:bookmarkEnd w:id="15"/>
      <w:r>
        <w:rPr/>
      </w:r>
      <w:bookmarkStart w:name="1.指标数量的调整" w:id="16"/>
      <w:bookmarkEnd w:id="16"/>
      <w:r>
        <w:rPr>
          <w:rFonts w:ascii="黑体" w:eastAsia="黑体" w:hint="eastAsia"/>
          <w:sz w:val="33"/>
        </w:rPr>
        <w:t>指标数量的调整</w:t>
      </w:r>
    </w:p>
    <w:p>
      <w:pPr>
        <w:pStyle w:val="BodyText"/>
        <w:spacing w:before="218"/>
        <w:ind w:left="780"/>
      </w:pPr>
      <w:r>
        <w:rPr/>
        <w:t>标准正文中的水质指标由 </w:t>
      </w:r>
      <w:r>
        <w:rPr>
          <w:rFonts w:ascii="Times New Roman" w:hAnsi="Times New Roman" w:eastAsia="Times New Roman"/>
        </w:rPr>
        <w:t>GB 5749—2006 </w:t>
      </w:r>
      <w:r>
        <w:rPr/>
        <w:t>的 </w:t>
      </w:r>
      <w:r>
        <w:rPr>
          <w:rFonts w:ascii="Times New Roman" w:hAnsi="Times New Roman" w:eastAsia="Times New Roman"/>
        </w:rPr>
        <w:t>106 </w:t>
      </w:r>
      <w:r>
        <w:rPr/>
        <w:t>项调</w:t>
      </w:r>
    </w:p>
    <w:p>
      <w:pPr>
        <w:pStyle w:val="BodyText"/>
        <w:spacing w:before="220"/>
        <w:jc w:val="both"/>
      </w:pPr>
      <w:r>
        <w:rPr/>
        <w:t>整到 </w:t>
      </w:r>
      <w:r>
        <w:rPr>
          <w:rFonts w:ascii="Times New Roman" w:eastAsia="Times New Roman"/>
        </w:rPr>
        <w:t>97 </w:t>
      </w:r>
      <w:r>
        <w:rPr/>
        <w:t>项，修订后的文本包括常规指标 </w:t>
      </w:r>
      <w:r>
        <w:rPr>
          <w:rFonts w:ascii="Times New Roman" w:eastAsia="Times New Roman"/>
        </w:rPr>
        <w:t>43 </w:t>
      </w:r>
      <w:r>
        <w:rPr/>
        <w:t>项和扩展指标</w:t>
      </w:r>
    </w:p>
    <w:p>
      <w:pPr>
        <w:pStyle w:val="BodyText"/>
        <w:spacing w:before="218"/>
        <w:jc w:val="both"/>
        <w:rPr>
          <w:rFonts w:ascii="Times New Roman" w:eastAsia="Times New Roman"/>
        </w:rPr>
      </w:pPr>
      <w:r>
        <w:rPr>
          <w:rFonts w:ascii="Times New Roman" w:eastAsia="Times New Roman"/>
        </w:rPr>
        <w:t>54 </w:t>
      </w:r>
      <w:r>
        <w:rPr/>
        <w:t>项。其中增加了 </w:t>
      </w:r>
      <w:r>
        <w:rPr>
          <w:rFonts w:ascii="Times New Roman" w:eastAsia="Times New Roman"/>
        </w:rPr>
        <w:t>4 </w:t>
      </w:r>
      <w:r>
        <w:rPr/>
        <w:t>项指标，包括高氯酸盐、乙草胺、</w:t>
      </w:r>
      <w:r>
        <w:rPr>
          <w:rFonts w:ascii="Times New Roman" w:eastAsia="Times New Roman"/>
        </w:rPr>
        <w:t>2-</w:t>
      </w:r>
    </w:p>
    <w:p>
      <w:pPr>
        <w:pStyle w:val="BodyText"/>
        <w:spacing w:line="364" w:lineRule="auto" w:before="221"/>
        <w:ind w:right="436"/>
        <w:jc w:val="both"/>
      </w:pPr>
      <w:r>
        <w:rPr>
          <w:spacing w:val="-12"/>
        </w:rPr>
        <w:t>甲基异莰醇和土臭素；删除了 </w:t>
      </w:r>
      <w:r>
        <w:rPr>
          <w:rFonts w:ascii="Times New Roman" w:eastAsia="Times New Roman"/>
        </w:rPr>
        <w:t>13</w:t>
      </w:r>
      <w:r>
        <w:rPr>
          <w:rFonts w:ascii="Times New Roman" w:eastAsia="Times New Roman"/>
          <w:spacing w:val="-8"/>
        </w:rPr>
        <w:t> </w:t>
      </w:r>
      <w:r>
        <w:rPr>
          <w:spacing w:val="-8"/>
        </w:rPr>
        <w:t>项指标，包括耐热大肠菌</w:t>
      </w:r>
      <w:r>
        <w:rPr>
          <w:spacing w:val="-13"/>
        </w:rPr>
        <w:t>群、三氯乙醛、硫化物、氯化氰</w:t>
      </w:r>
      <w:r>
        <w:rPr/>
        <w:t>（</w:t>
      </w:r>
      <w:r>
        <w:rPr>
          <w:spacing w:val="-49"/>
        </w:rPr>
        <w:t>以 </w:t>
      </w:r>
      <w:r>
        <w:rPr>
          <w:rFonts w:ascii="Times New Roman" w:eastAsia="Times New Roman"/>
        </w:rPr>
        <w:t>CN</w:t>
      </w:r>
      <w:r>
        <w:rPr>
          <w:rFonts w:ascii="Times New Roman" w:eastAsia="Times New Roman"/>
          <w:position w:val="11"/>
          <w:sz w:val="21"/>
        </w:rPr>
        <w:t>-</w:t>
      </w:r>
      <w:r>
        <w:rPr/>
        <w:t>计</w:t>
      </w:r>
      <w:r>
        <w:rPr>
          <w:spacing w:val="-29"/>
        </w:rPr>
        <w:t>）</w:t>
      </w:r>
      <w:r>
        <w:rPr>
          <w:spacing w:val="-17"/>
        </w:rPr>
        <w:t>、六六六</w:t>
      </w:r>
      <w:r>
        <w:rPr/>
        <w:t>（总</w:t>
      </w:r>
      <w:r>
        <w:rPr>
          <w:w w:val="95"/>
        </w:rPr>
        <w:t>量</w:t>
      </w:r>
      <w:r>
        <w:rPr>
          <w:spacing w:val="-5"/>
          <w:w w:val="95"/>
        </w:rPr>
        <w:t>）、对硫磷、甲基对硫磷、林丹、滴滴涕、甲醛、</w:t>
      </w:r>
      <w:r>
        <w:rPr>
          <w:rFonts w:ascii="Times New Roman" w:eastAsia="Times New Roman"/>
          <w:w w:val="95"/>
        </w:rPr>
        <w:t>1,1,1-  </w:t>
      </w:r>
      <w:r>
        <w:rPr/>
        <w:t>三氯乙烷、</w:t>
      </w:r>
      <w:r>
        <w:rPr>
          <w:rFonts w:ascii="Times New Roman" w:eastAsia="Times New Roman"/>
        </w:rPr>
        <w:t>1,2-</w:t>
      </w:r>
      <w:r>
        <w:rPr/>
        <w:t>二氯苯和乙苯。</w:t>
      </w:r>
    </w:p>
    <w:p>
      <w:pPr>
        <w:pStyle w:val="ListParagraph"/>
        <w:numPr>
          <w:ilvl w:val="0"/>
          <w:numId w:val="2"/>
        </w:numPr>
        <w:tabs>
          <w:tab w:pos="1008" w:val="left" w:leader="none"/>
        </w:tabs>
        <w:spacing w:line="420" w:lineRule="exact" w:before="0" w:after="0"/>
        <w:ind w:left="1008" w:right="0" w:hanging="248"/>
        <w:jc w:val="left"/>
        <w:rPr>
          <w:rFonts w:ascii="黑体" w:eastAsia="黑体" w:hint="eastAsia"/>
          <w:sz w:val="33"/>
        </w:rPr>
      </w:pPr>
      <w:bookmarkStart w:name="2.指标分类方法的调整" w:id="17"/>
      <w:bookmarkEnd w:id="17"/>
      <w:r>
        <w:rPr/>
      </w:r>
      <w:bookmarkStart w:name="2.指标分类方法的调整" w:id="18"/>
      <w:bookmarkEnd w:id="18"/>
      <w:r>
        <w:rPr>
          <w:rFonts w:ascii="黑体" w:eastAsia="黑体" w:hint="eastAsia"/>
          <w:sz w:val="33"/>
        </w:rPr>
        <w:t>指标分类方法的调整</w:t>
      </w:r>
    </w:p>
    <w:p>
      <w:pPr>
        <w:pStyle w:val="BodyText"/>
        <w:spacing w:line="364" w:lineRule="auto" w:before="218"/>
        <w:ind w:right="437" w:firstLine="660"/>
        <w:jc w:val="both"/>
      </w:pPr>
      <w:r>
        <w:rPr>
          <w:spacing w:val="41"/>
        </w:rPr>
        <w:t>根据水质指标的特点， 将指标分类方法由 </w:t>
      </w:r>
      <w:r>
        <w:rPr>
          <w:rFonts w:ascii="Times New Roman" w:hAnsi="Times New Roman" w:eastAsia="Times New Roman"/>
          <w:spacing w:val="-6"/>
        </w:rPr>
        <w:t>GB </w:t>
      </w:r>
      <w:r>
        <w:rPr>
          <w:rFonts w:ascii="Times New Roman" w:hAnsi="Times New Roman" w:eastAsia="Times New Roman"/>
        </w:rPr>
        <w:t>5749—2006 </w:t>
      </w:r>
      <w:r>
        <w:rPr>
          <w:spacing w:val="11"/>
        </w:rPr>
        <w:t>的</w:t>
      </w:r>
      <w:r>
        <w:rPr>
          <w:rFonts w:ascii="Times New Roman" w:hAnsi="Times New Roman" w:eastAsia="Times New Roman"/>
          <w:spacing w:val="9"/>
        </w:rPr>
        <w:t>“</w:t>
      </w:r>
      <w:r>
        <w:rPr>
          <w:spacing w:val="9"/>
        </w:rPr>
        <w:t>常规指标和非常规指标</w:t>
      </w:r>
      <w:r>
        <w:rPr>
          <w:rFonts w:ascii="Times New Roman" w:hAnsi="Times New Roman" w:eastAsia="Times New Roman"/>
          <w:spacing w:val="9"/>
        </w:rPr>
        <w:t>”</w:t>
      </w:r>
      <w:r>
        <w:rPr>
          <w:spacing w:val="9"/>
        </w:rPr>
        <w:t>调整为</w:t>
      </w:r>
      <w:r>
        <w:rPr>
          <w:rFonts w:ascii="Times New Roman" w:hAnsi="Times New Roman" w:eastAsia="Times New Roman"/>
          <w:spacing w:val="9"/>
        </w:rPr>
        <w:t>“</w:t>
      </w:r>
      <w:r>
        <w:rPr>
          <w:spacing w:val="6"/>
        </w:rPr>
        <w:t>常规指标</w:t>
      </w:r>
      <w:r>
        <w:rPr>
          <w:spacing w:val="6"/>
          <w:w w:val="95"/>
        </w:rPr>
        <w:t>和扩展指标</w:t>
      </w:r>
      <w:r>
        <w:rPr>
          <w:rFonts w:ascii="Times New Roman" w:hAnsi="Times New Roman" w:eastAsia="Times New Roman"/>
          <w:spacing w:val="-22"/>
          <w:w w:val="95"/>
        </w:rPr>
        <w:t>”</w:t>
      </w:r>
      <w:r>
        <w:rPr>
          <w:spacing w:val="-8"/>
          <w:w w:val="95"/>
        </w:rPr>
        <w:t>，修改后指标分类表述更确切，避免了歧义的 </w:t>
      </w:r>
      <w:r>
        <w:rPr>
          <w:spacing w:val="-1"/>
        </w:rPr>
        <w:t>产生。其中，常规指标指反映生活饮用水水质基本状况的</w:t>
      </w:r>
      <w:r>
        <w:rPr/>
        <w:t>水质指标；扩展指标指反映地区生活饮用水水质特征及在一定时间内或特殊情况下水质状况的指标。</w:t>
      </w:r>
    </w:p>
    <w:p>
      <w:pPr>
        <w:pStyle w:val="ListParagraph"/>
        <w:numPr>
          <w:ilvl w:val="0"/>
          <w:numId w:val="2"/>
        </w:numPr>
        <w:tabs>
          <w:tab w:pos="1008" w:val="left" w:leader="none"/>
        </w:tabs>
        <w:spacing w:line="419" w:lineRule="exact" w:before="0" w:after="0"/>
        <w:ind w:left="1008" w:right="0" w:hanging="248"/>
        <w:jc w:val="left"/>
        <w:rPr>
          <w:rFonts w:ascii="黑体" w:eastAsia="黑体" w:hint="eastAsia"/>
          <w:sz w:val="33"/>
        </w:rPr>
      </w:pPr>
      <w:bookmarkStart w:name="3.指标限值的调整" w:id="19"/>
      <w:bookmarkEnd w:id="19"/>
      <w:r>
        <w:rPr/>
      </w:r>
      <w:bookmarkStart w:name="3.指标限值的调整" w:id="20"/>
      <w:bookmarkEnd w:id="20"/>
      <w:r>
        <w:rPr>
          <w:rFonts w:ascii="黑体" w:eastAsia="黑体" w:hint="eastAsia"/>
          <w:sz w:val="33"/>
        </w:rPr>
        <w:t>指标限值的调整</w:t>
      </w:r>
    </w:p>
    <w:p>
      <w:pPr>
        <w:spacing w:after="0" w:line="419" w:lineRule="exact"/>
        <w:jc w:val="left"/>
        <w:rPr>
          <w:rFonts w:ascii="黑体" w:eastAsia="黑体" w:hint="eastAsia"/>
          <w:sz w:val="33"/>
        </w:rPr>
        <w:sectPr>
          <w:pgSz w:w="11910" w:h="16840"/>
          <w:pgMar w:header="0" w:footer="1226" w:top="1400" w:bottom="1420" w:left="1680" w:right="1360"/>
        </w:sectPr>
      </w:pPr>
    </w:p>
    <w:p>
      <w:pPr>
        <w:pStyle w:val="BodyText"/>
        <w:spacing w:line="364" w:lineRule="auto" w:before="24"/>
        <w:ind w:right="435" w:firstLine="660"/>
        <w:jc w:val="both"/>
      </w:pPr>
      <w:r>
        <w:rPr/>
        <w:t>根据水质指标的监测意义以及在人群健康效应或毒理学方面最新的研究成果，结合我国的实际情况，调整了 </w:t>
      </w:r>
      <w:r>
        <w:rPr>
          <w:rFonts w:ascii="Times New Roman" w:eastAsia="Times New Roman"/>
          <w:spacing w:val="-13"/>
        </w:rPr>
        <w:t>8 </w:t>
      </w:r>
      <w:r>
        <w:rPr>
          <w:spacing w:val="-1"/>
        </w:rPr>
        <w:t>项指标的限值，包括硝酸盐</w:t>
      </w:r>
      <w:r>
        <w:rPr/>
        <w:t>（</w:t>
      </w:r>
      <w:r>
        <w:rPr>
          <w:spacing w:val="-46"/>
        </w:rPr>
        <w:t>以 </w:t>
      </w:r>
      <w:r>
        <w:rPr>
          <w:rFonts w:ascii="Times New Roman" w:eastAsia="Times New Roman"/>
        </w:rPr>
        <w:t>N </w:t>
      </w:r>
      <w:r>
        <w:rPr/>
        <w:t>计</w:t>
      </w:r>
      <w:r>
        <w:rPr>
          <w:spacing w:val="-3"/>
        </w:rPr>
        <w:t>）</w:t>
      </w:r>
      <w:r>
        <w:rPr>
          <w:spacing w:val="-2"/>
        </w:rPr>
        <w:t>、浑浊度、高锰酸</w:t>
      </w:r>
      <w:r>
        <w:rPr>
          <w:spacing w:val="-7"/>
        </w:rPr>
        <w:t>盐指数</w:t>
      </w:r>
      <w:r>
        <w:rPr/>
        <w:t>（</w:t>
      </w:r>
      <w:r>
        <w:rPr>
          <w:spacing w:val="-45"/>
        </w:rPr>
        <w:t>以 </w:t>
      </w:r>
      <w:r>
        <w:rPr>
          <w:rFonts w:ascii="Times New Roman" w:eastAsia="Times New Roman"/>
        </w:rPr>
        <w:t>O</w:t>
      </w:r>
      <w:r>
        <w:rPr>
          <w:rFonts w:ascii="Times New Roman" w:eastAsia="Times New Roman"/>
          <w:vertAlign w:val="subscript"/>
        </w:rPr>
        <w:t>2</w:t>
      </w:r>
      <w:r>
        <w:rPr>
          <w:rFonts w:ascii="Times New Roman" w:eastAsia="Times New Roman"/>
          <w:vertAlign w:val="baseline"/>
        </w:rPr>
        <w:t> </w:t>
      </w:r>
      <w:r>
        <w:rPr>
          <w:vertAlign w:val="baseline"/>
        </w:rPr>
        <w:t>计</w:t>
      </w:r>
      <w:r>
        <w:rPr>
          <w:spacing w:val="-15"/>
          <w:vertAlign w:val="baseline"/>
        </w:rPr>
        <w:t>）</w:t>
      </w:r>
      <w:r>
        <w:rPr>
          <w:spacing w:val="-8"/>
          <w:vertAlign w:val="baseline"/>
        </w:rPr>
        <w:t>、游离氯、硼、氯乙烯、三氯乙烯和乐果。</w:t>
      </w:r>
    </w:p>
    <w:p>
      <w:pPr>
        <w:pStyle w:val="ListParagraph"/>
        <w:numPr>
          <w:ilvl w:val="0"/>
          <w:numId w:val="2"/>
        </w:numPr>
        <w:tabs>
          <w:tab w:pos="1008" w:val="left" w:leader="none"/>
        </w:tabs>
        <w:spacing w:line="418" w:lineRule="exact" w:before="0" w:after="0"/>
        <w:ind w:left="1008" w:right="0" w:hanging="248"/>
        <w:jc w:val="left"/>
        <w:rPr>
          <w:rFonts w:ascii="黑体" w:eastAsia="黑体" w:hint="eastAsia"/>
          <w:sz w:val="33"/>
        </w:rPr>
      </w:pPr>
      <w:bookmarkStart w:name="4.指标名称的调整" w:id="21"/>
      <w:bookmarkEnd w:id="21"/>
      <w:r>
        <w:rPr/>
      </w:r>
      <w:bookmarkStart w:name="4.指标名称的调整" w:id="22"/>
      <w:bookmarkEnd w:id="22"/>
      <w:r>
        <w:rPr>
          <w:rFonts w:ascii="黑体" w:eastAsia="黑体" w:hint="eastAsia"/>
          <w:sz w:val="33"/>
        </w:rPr>
        <w:t>指标名称的调整</w:t>
      </w:r>
    </w:p>
    <w:p>
      <w:pPr>
        <w:pStyle w:val="BodyText"/>
        <w:spacing w:line="364" w:lineRule="auto" w:before="220"/>
        <w:ind w:right="439" w:firstLine="660"/>
        <w:jc w:val="both"/>
      </w:pPr>
      <w:r>
        <w:rPr>
          <w:spacing w:val="-6"/>
        </w:rPr>
        <w:t>根据水质指标表达的涵义，调整了 </w:t>
      </w:r>
      <w:r>
        <w:rPr>
          <w:rFonts w:ascii="Times New Roman" w:eastAsia="Times New Roman"/>
        </w:rPr>
        <w:t>2 </w:t>
      </w:r>
      <w:r>
        <w:rPr/>
        <w:t>项指标的名称， 包括耗氧量（</w:t>
      </w:r>
      <w:r>
        <w:rPr>
          <w:rFonts w:ascii="Times New Roman" w:eastAsia="Times New Roman"/>
        </w:rPr>
        <w:t>COD</w:t>
      </w:r>
      <w:r>
        <w:rPr>
          <w:rFonts w:ascii="Times New Roman" w:eastAsia="Times New Roman"/>
          <w:vertAlign w:val="subscript"/>
        </w:rPr>
        <w:t>Mn</w:t>
      </w:r>
      <w:r>
        <w:rPr>
          <w:rFonts w:ascii="Times New Roman" w:eastAsia="Times New Roman"/>
          <w:vertAlign w:val="baseline"/>
        </w:rPr>
        <w:t> </w:t>
      </w:r>
      <w:r>
        <w:rPr>
          <w:spacing w:val="-21"/>
          <w:vertAlign w:val="baseline"/>
        </w:rPr>
        <w:t>法，以 </w:t>
      </w:r>
      <w:r>
        <w:rPr>
          <w:rFonts w:ascii="Times New Roman" w:eastAsia="Times New Roman"/>
          <w:vertAlign w:val="baseline"/>
        </w:rPr>
        <w:t>O</w:t>
      </w:r>
      <w:r>
        <w:rPr>
          <w:rFonts w:ascii="Times New Roman" w:eastAsia="Times New Roman"/>
          <w:vertAlign w:val="subscript"/>
        </w:rPr>
        <w:t>2</w:t>
      </w:r>
      <w:r>
        <w:rPr>
          <w:rFonts w:ascii="Times New Roman" w:eastAsia="Times New Roman"/>
          <w:vertAlign w:val="baseline"/>
        </w:rPr>
        <w:t> </w:t>
      </w:r>
      <w:r>
        <w:rPr>
          <w:vertAlign w:val="baseline"/>
        </w:rPr>
        <w:t>计）和氨氮（</w:t>
      </w:r>
      <w:r>
        <w:rPr>
          <w:spacing w:val="-42"/>
          <w:vertAlign w:val="baseline"/>
        </w:rPr>
        <w:t>以 </w:t>
      </w:r>
      <w:r>
        <w:rPr>
          <w:rFonts w:ascii="Times New Roman" w:eastAsia="Times New Roman"/>
          <w:vertAlign w:val="baseline"/>
        </w:rPr>
        <w:t>N </w:t>
      </w:r>
      <w:r>
        <w:rPr>
          <w:vertAlign w:val="baseline"/>
        </w:rPr>
        <w:t>计）。</w:t>
      </w:r>
    </w:p>
    <w:p>
      <w:pPr>
        <w:pStyle w:val="ListParagraph"/>
        <w:numPr>
          <w:ilvl w:val="0"/>
          <w:numId w:val="2"/>
        </w:numPr>
        <w:tabs>
          <w:tab w:pos="1008" w:val="left" w:leader="none"/>
        </w:tabs>
        <w:spacing w:line="421" w:lineRule="exact" w:before="0" w:after="0"/>
        <w:ind w:left="1008" w:right="0" w:hanging="248"/>
        <w:jc w:val="left"/>
        <w:rPr>
          <w:rFonts w:ascii="黑体" w:eastAsia="黑体" w:hint="eastAsia"/>
          <w:sz w:val="33"/>
        </w:rPr>
      </w:pPr>
      <w:bookmarkStart w:name="5.指标分类的调整" w:id="23"/>
      <w:bookmarkEnd w:id="23"/>
      <w:r>
        <w:rPr/>
      </w:r>
      <w:bookmarkStart w:name="5.指标分类的调整" w:id="24"/>
      <w:bookmarkEnd w:id="24"/>
      <w:r>
        <w:rPr>
          <w:rFonts w:ascii="黑体" w:eastAsia="黑体" w:hint="eastAsia"/>
          <w:sz w:val="33"/>
        </w:rPr>
        <w:t>指标分类的调整</w:t>
      </w:r>
    </w:p>
    <w:p>
      <w:pPr>
        <w:pStyle w:val="BodyText"/>
        <w:spacing w:line="364" w:lineRule="auto" w:before="218"/>
        <w:ind w:right="274" w:firstLine="660"/>
      </w:pPr>
      <w:r>
        <w:rPr/>
        <w:t>根据水质指标的监测意义、检出情况及浓度水平，调</w:t>
      </w:r>
      <w:r>
        <w:rPr>
          <w:spacing w:val="-30"/>
        </w:rPr>
        <w:t>整了 </w:t>
      </w:r>
      <w:r>
        <w:rPr>
          <w:rFonts w:ascii="Times New Roman" w:eastAsia="Times New Roman"/>
        </w:rPr>
        <w:t>11 </w:t>
      </w:r>
      <w:r>
        <w:rPr>
          <w:spacing w:val="-18"/>
        </w:rPr>
        <w:t>项指标的分类，包括一氯二溴甲烷、二氯一溴甲烷、</w:t>
      </w:r>
      <w:r>
        <w:rPr>
          <w:spacing w:val="-2"/>
        </w:rPr>
        <w:t>三溴甲烷、三卤甲烷</w:t>
      </w:r>
      <w:r>
        <w:rPr>
          <w:spacing w:val="4"/>
        </w:rPr>
        <w:t>（</w:t>
      </w:r>
      <w:r>
        <w:rPr/>
        <w:t>三氯甲烷、一氯二溴甲烷、二氯一</w:t>
      </w:r>
      <w:r>
        <w:rPr>
          <w:spacing w:val="-7"/>
        </w:rPr>
        <w:t>溴甲烷、三溴甲烷的总和</w:t>
      </w:r>
      <w:r>
        <w:rPr>
          <w:spacing w:val="-46"/>
        </w:rPr>
        <w:t>）</w:t>
      </w:r>
      <w:r>
        <w:rPr>
          <w:spacing w:val="-18"/>
        </w:rPr>
        <w:t>、二氯乙酸、三氯乙酸、氨</w:t>
      </w:r>
      <w:r>
        <w:rPr/>
        <w:t>（以</w:t>
      </w:r>
      <w:r>
        <w:rPr>
          <w:rFonts w:ascii="Times New Roman" w:eastAsia="Times New Roman"/>
        </w:rPr>
        <w:t>N </w:t>
      </w:r>
      <w:r>
        <w:rPr>
          <w:spacing w:val="4"/>
        </w:rPr>
        <w:t>计</w:t>
      </w:r>
      <w:r>
        <w:rPr/>
        <w:t>）、硒、四氯化碳、挥发酚类（</w:t>
      </w:r>
      <w:r>
        <w:rPr>
          <w:spacing w:val="2"/>
        </w:rPr>
        <w:t>以苯酚计</w:t>
      </w:r>
      <w:r>
        <w:rPr/>
        <w:t>）</w:t>
      </w:r>
      <w:r>
        <w:rPr>
          <w:spacing w:val="1"/>
        </w:rPr>
        <w:t>和阴离子合成洗涤剂。</w:t>
      </w:r>
    </w:p>
    <w:p>
      <w:pPr>
        <w:pStyle w:val="ListParagraph"/>
        <w:numPr>
          <w:ilvl w:val="0"/>
          <w:numId w:val="2"/>
        </w:numPr>
        <w:tabs>
          <w:tab w:pos="1032" w:val="left" w:leader="none"/>
        </w:tabs>
        <w:spacing w:line="419" w:lineRule="exact" w:before="0" w:after="0"/>
        <w:ind w:left="1032" w:right="0" w:hanging="272"/>
        <w:jc w:val="left"/>
        <w:rPr>
          <w:rFonts w:ascii="黑体" w:hAnsi="黑体" w:eastAsia="黑体" w:hint="eastAsia"/>
          <w:sz w:val="33"/>
        </w:rPr>
      </w:pPr>
      <w:bookmarkStart w:name="6.增加了总β放射性指标进行核素分析评价前扣除40K的要求及微囊藻毒素-LR指标" w:id="25"/>
      <w:bookmarkEnd w:id="25"/>
      <w:r>
        <w:rPr/>
      </w:r>
      <w:bookmarkStart w:name="6.增加了总β放射性指标进行核素分析评价前扣除40K的要求及微囊藻毒素-LR指标" w:id="26"/>
      <w:bookmarkEnd w:id="26"/>
      <w:r>
        <w:rPr>
          <w:rFonts w:ascii="黑体" w:hAnsi="黑体" w:eastAsia="黑体" w:hint="eastAsia"/>
          <w:spacing w:val="23"/>
          <w:sz w:val="33"/>
        </w:rPr>
        <w:t>增加了总</w:t>
      </w:r>
      <w:r>
        <w:rPr>
          <w:rFonts w:ascii="黑体" w:hAnsi="黑体" w:eastAsia="黑体" w:hint="eastAsia"/>
          <w:spacing w:val="23"/>
          <w:sz w:val="33"/>
        </w:rPr>
        <w:t>β</w:t>
      </w:r>
      <w:r>
        <w:rPr>
          <w:rFonts w:ascii="黑体" w:hAnsi="黑体" w:eastAsia="黑体" w:hint="eastAsia"/>
          <w:spacing w:val="21"/>
          <w:sz w:val="33"/>
        </w:rPr>
        <w:t>放射性指标进行核素分析评价前扣除</w:t>
      </w:r>
    </w:p>
    <w:p>
      <w:pPr>
        <w:pStyle w:val="BodyText"/>
        <w:spacing w:before="221"/>
        <w:rPr>
          <w:rFonts w:ascii="黑体" w:eastAsia="黑体" w:hint="eastAsia"/>
        </w:rPr>
      </w:pPr>
      <w:r>
        <w:rPr>
          <w:rFonts w:ascii="Times New Roman" w:eastAsia="Times New Roman"/>
          <w:position w:val="11"/>
          <w:sz w:val="21"/>
        </w:rPr>
        <w:t>40</w:t>
      </w:r>
      <w:r>
        <w:rPr>
          <w:rFonts w:ascii="Times New Roman" w:eastAsia="Times New Roman"/>
        </w:rPr>
        <w:t>K </w:t>
      </w:r>
      <w:r>
        <w:rPr>
          <w:rFonts w:ascii="黑体" w:eastAsia="黑体" w:hint="eastAsia"/>
        </w:rPr>
        <w:t>的要求及微囊藻毒素</w:t>
      </w:r>
      <w:r>
        <w:rPr>
          <w:rFonts w:ascii="Times New Roman" w:eastAsia="Times New Roman"/>
        </w:rPr>
        <w:t>-LR </w:t>
      </w:r>
      <w:r>
        <w:rPr>
          <w:rFonts w:ascii="黑体" w:eastAsia="黑体" w:hint="eastAsia"/>
        </w:rPr>
        <w:t>指标的适用情况</w:t>
      </w:r>
    </w:p>
    <w:p>
      <w:pPr>
        <w:pStyle w:val="BodyText"/>
        <w:spacing w:line="364" w:lineRule="auto" w:before="218"/>
        <w:ind w:right="384" w:firstLine="660"/>
        <w:jc w:val="both"/>
      </w:pPr>
      <w:r>
        <w:rPr>
          <w:w w:val="95"/>
        </w:rPr>
        <w:t>钾是人体必需的元素，总β放射性测定包括了钾</w:t>
      </w:r>
      <w:r>
        <w:rPr>
          <w:rFonts w:ascii="Times New Roman" w:hAnsi="Times New Roman" w:eastAsia="Times New Roman"/>
          <w:w w:val="95"/>
        </w:rPr>
        <w:t>-40</w:t>
      </w:r>
      <w:r>
        <w:rPr>
          <w:w w:val="95"/>
        </w:rPr>
        <w:t>。 </w:t>
      </w:r>
      <w:r>
        <w:rPr>
          <w:spacing w:val="9"/>
        </w:rPr>
        <w:t>基于评价总β</w:t>
      </w:r>
      <w:r>
        <w:rPr>
          <w:spacing w:val="8"/>
        </w:rPr>
        <w:t>放射性指标综合致癌风险时应排除钾</w:t>
      </w:r>
      <w:r>
        <w:rPr>
          <w:rFonts w:ascii="Times New Roman" w:hAnsi="Times New Roman" w:eastAsia="Times New Roman"/>
        </w:rPr>
        <w:t>-40</w:t>
      </w:r>
      <w:r>
        <w:rPr>
          <w:rFonts w:ascii="Times New Roman" w:hAnsi="Times New Roman" w:eastAsia="Times New Roman"/>
          <w:spacing w:val="-3"/>
        </w:rPr>
        <w:t> </w:t>
      </w:r>
      <w:r>
        <w:rPr/>
        <w:t>筛</w:t>
      </w:r>
      <w:r>
        <w:rPr>
          <w:spacing w:val="-12"/>
        </w:rPr>
        <w:t>查水平的考量，本次修订明确了总</w:t>
      </w:r>
      <w:r>
        <w:rPr/>
        <w:t>β放射性扣除钾</w:t>
      </w:r>
      <w:r>
        <w:rPr>
          <w:rFonts w:ascii="Times New Roman" w:hAnsi="Times New Roman" w:eastAsia="Times New Roman"/>
        </w:rPr>
        <w:t>-40</w:t>
      </w:r>
      <w:r>
        <w:rPr>
          <w:rFonts w:ascii="Times New Roman" w:hAnsi="Times New Roman" w:eastAsia="Times New Roman"/>
          <w:spacing w:val="-7"/>
        </w:rPr>
        <w:t> </w:t>
      </w:r>
      <w:r>
        <w:rPr/>
        <w:t>后仍</w:t>
      </w:r>
      <w:r>
        <w:rPr>
          <w:spacing w:val="-19"/>
        </w:rPr>
        <w:t>然大于 </w:t>
      </w:r>
      <w:r>
        <w:rPr>
          <w:rFonts w:ascii="Times New Roman" w:hAnsi="Times New Roman" w:eastAsia="Times New Roman"/>
        </w:rPr>
        <w:t>1</w:t>
      </w:r>
      <w:r>
        <w:rPr>
          <w:rFonts w:ascii="Times New Roman" w:hAnsi="Times New Roman" w:eastAsia="Times New Roman"/>
          <w:spacing w:val="4"/>
        </w:rPr>
        <w:t> </w:t>
      </w:r>
      <w:r>
        <w:rPr>
          <w:rFonts w:ascii="Times New Roman" w:hAnsi="Times New Roman" w:eastAsia="Times New Roman"/>
        </w:rPr>
        <w:t>Bq/L</w:t>
      </w:r>
      <w:r>
        <w:rPr/>
        <w:t>，应进行核素分析和评价，判定能否饮用。</w:t>
      </w:r>
    </w:p>
    <w:p>
      <w:pPr>
        <w:spacing w:after="0" w:line="364" w:lineRule="auto"/>
        <w:jc w:val="both"/>
        <w:sectPr>
          <w:pgSz w:w="11910" w:h="16840"/>
          <w:pgMar w:header="0" w:footer="1226" w:top="1400" w:bottom="1420" w:left="1680" w:right="1360"/>
        </w:sectPr>
      </w:pPr>
    </w:p>
    <w:p>
      <w:pPr>
        <w:pStyle w:val="BodyText"/>
        <w:spacing w:line="364" w:lineRule="auto" w:before="44"/>
        <w:ind w:right="432"/>
      </w:pPr>
      <w:r>
        <w:rPr>
          <w:spacing w:val="-10"/>
        </w:rPr>
        <w:t>每克天然钾中含有 </w:t>
      </w:r>
      <w:r>
        <w:rPr>
          <w:rFonts w:ascii="Times New Roman" w:hAnsi="Times New Roman" w:eastAsia="Times New Roman"/>
        </w:rPr>
        <w:t>31.2 Bq/g </w:t>
      </w:r>
      <w:r>
        <w:rPr/>
        <w:t>的钾</w:t>
      </w:r>
      <w:r>
        <w:rPr>
          <w:rFonts w:ascii="Times New Roman" w:hAnsi="Times New Roman" w:eastAsia="Times New Roman"/>
          <w:spacing w:val="-16"/>
        </w:rPr>
        <w:t>-40</w:t>
      </w:r>
      <w:r>
        <w:rPr>
          <w:spacing w:val="-4"/>
        </w:rPr>
        <w:t>，可用于计算钾</w:t>
      </w:r>
      <w:r>
        <w:rPr>
          <w:rFonts w:ascii="Times New Roman" w:hAnsi="Times New Roman" w:eastAsia="Times New Roman"/>
        </w:rPr>
        <w:t>-40 </w:t>
      </w:r>
      <w:r>
        <w:rPr/>
        <w:t>对总</w:t>
      </w:r>
      <w:r>
        <w:rPr>
          <w:rFonts w:ascii="Times New Roman" w:hAnsi="Times New Roman" w:eastAsia="Times New Roman"/>
        </w:rPr>
        <w:t>β</w:t>
      </w:r>
      <w:r>
        <w:rPr/>
        <w:t>活度浓度的贡献。</w:t>
      </w:r>
    </w:p>
    <w:p>
      <w:pPr>
        <w:pStyle w:val="BodyText"/>
        <w:spacing w:line="364" w:lineRule="auto"/>
        <w:ind w:right="292" w:firstLine="660"/>
      </w:pPr>
      <w:r>
        <w:rPr/>
        <w:t>基于只有在藻类暴发情况发生时才有可能出现微囊藻毒素</w:t>
      </w:r>
      <w:r>
        <w:rPr>
          <w:rFonts w:ascii="Times New Roman" w:eastAsia="Times New Roman"/>
        </w:rPr>
        <w:t>-LR </w:t>
      </w:r>
      <w:r>
        <w:rPr/>
        <w:t>暴露风险的考量，本次修订将微囊藻毒素</w:t>
      </w:r>
      <w:r>
        <w:rPr>
          <w:rFonts w:ascii="Times New Roman" w:eastAsia="Times New Roman"/>
        </w:rPr>
        <w:t>-LR </w:t>
      </w:r>
      <w:r>
        <w:rPr/>
        <w:t>表达的形式调整为微囊藻毒素</w:t>
      </w:r>
      <w:r>
        <w:rPr>
          <w:rFonts w:ascii="Times New Roman" w:eastAsia="Times New Roman"/>
        </w:rPr>
        <w:t>-LR</w:t>
      </w:r>
      <w:r>
        <w:rPr/>
        <w:t>（藻类暴发情况发生时）， 使表述更有针对性。</w:t>
      </w:r>
    </w:p>
    <w:p>
      <w:pPr>
        <w:pStyle w:val="ListParagraph"/>
        <w:numPr>
          <w:ilvl w:val="0"/>
          <w:numId w:val="2"/>
        </w:numPr>
        <w:tabs>
          <w:tab w:pos="939" w:val="left" w:leader="none"/>
        </w:tabs>
        <w:spacing w:line="364" w:lineRule="auto" w:before="0" w:after="0"/>
        <w:ind w:left="120" w:right="439" w:firstLine="561"/>
        <w:jc w:val="left"/>
        <w:rPr>
          <w:rFonts w:ascii="黑体" w:eastAsia="黑体" w:hint="eastAsia"/>
          <w:sz w:val="33"/>
        </w:rPr>
      </w:pPr>
      <w:bookmarkStart w:name="7.删除小型集中式供水和分散式供水部分水质指标及限值的暂行规定" w:id="27"/>
      <w:bookmarkEnd w:id="27"/>
      <w:r>
        <w:rPr/>
      </w:r>
      <w:bookmarkStart w:name="7.删除小型集中式供水和分散式供水部分水质指标及限值的暂行规定" w:id="28"/>
      <w:bookmarkEnd w:id="28"/>
      <w:r>
        <w:rPr>
          <w:rFonts w:ascii="黑体" w:eastAsia="黑体" w:hint="eastAsia"/>
          <w:spacing w:val="10"/>
          <w:w w:val="95"/>
          <w:sz w:val="33"/>
        </w:rPr>
        <w:t>删除小型集中式供水和分散式供水部分水质指标及</w:t>
      </w:r>
      <w:r>
        <w:rPr>
          <w:rFonts w:ascii="黑体" w:eastAsia="黑体" w:hint="eastAsia"/>
          <w:spacing w:val="10"/>
          <w:w w:val="95"/>
          <w:sz w:val="33"/>
        </w:rPr>
        <w:t> </w:t>
      </w:r>
      <w:r>
        <w:rPr>
          <w:rFonts w:ascii="黑体" w:eastAsia="黑体" w:hint="eastAsia"/>
          <w:spacing w:val="10"/>
          <w:sz w:val="33"/>
        </w:rPr>
        <w:t>限值的暂行规定</w:t>
      </w:r>
    </w:p>
    <w:p>
      <w:pPr>
        <w:pStyle w:val="BodyText"/>
        <w:spacing w:line="364" w:lineRule="auto"/>
        <w:ind w:right="435" w:firstLine="640"/>
        <w:jc w:val="both"/>
      </w:pPr>
      <w:r>
        <w:rPr>
          <w:spacing w:val="2"/>
          <w:w w:val="95"/>
        </w:rPr>
        <w:t>统筹考虑现阶段我国城乡的饮用水水质状况，本次修 </w:t>
      </w:r>
      <w:r>
        <w:rPr>
          <w:spacing w:val="18"/>
        </w:rPr>
        <w:t>订删除了</w:t>
      </w:r>
      <w:r>
        <w:rPr>
          <w:rFonts w:ascii="Times New Roman" w:hAnsi="Times New Roman" w:eastAsia="Times New Roman"/>
        </w:rPr>
        <w:t>GB</w:t>
      </w:r>
      <w:r>
        <w:rPr>
          <w:rFonts w:ascii="Times New Roman" w:hAnsi="Times New Roman" w:eastAsia="Times New Roman"/>
          <w:spacing w:val="-5"/>
        </w:rPr>
        <w:t> </w:t>
      </w:r>
      <w:r>
        <w:rPr>
          <w:rFonts w:ascii="Times New Roman" w:hAnsi="Times New Roman" w:eastAsia="Times New Roman"/>
        </w:rPr>
        <w:t>5749—2006</w:t>
      </w:r>
      <w:r>
        <w:rPr>
          <w:rFonts w:ascii="Times New Roman" w:hAnsi="Times New Roman" w:eastAsia="Times New Roman"/>
          <w:spacing w:val="-20"/>
        </w:rPr>
        <w:t> </w:t>
      </w:r>
      <w:r>
        <w:rPr>
          <w:spacing w:val="-35"/>
        </w:rPr>
        <w:t>中表 </w:t>
      </w:r>
      <w:r>
        <w:rPr>
          <w:rFonts w:ascii="Times New Roman" w:hAnsi="Times New Roman" w:eastAsia="Times New Roman"/>
        </w:rPr>
        <w:t>4“</w:t>
      </w:r>
      <w:r>
        <w:rPr/>
        <w:t>小型集中式供水和分散式供水部分水质指标及限值</w:t>
      </w:r>
      <w:r>
        <w:rPr>
          <w:rFonts w:ascii="Times New Roman" w:hAnsi="Times New Roman" w:eastAsia="Times New Roman"/>
        </w:rPr>
        <w:t>”</w:t>
      </w:r>
      <w:r>
        <w:rPr>
          <w:spacing w:val="-10"/>
        </w:rPr>
        <w:t>的过渡性要求。同时结合现阶段</w:t>
      </w:r>
      <w:r>
        <w:rPr>
          <w:spacing w:val="-1"/>
        </w:rPr>
        <w:t>我国小型集中式供水和分散式供水的现状，因水源与净水</w:t>
      </w:r>
      <w:r>
        <w:rPr>
          <w:spacing w:val="-3"/>
        </w:rPr>
        <w:t>技术限制时对菌落总数、氟化物、硝酸盐</w:t>
      </w:r>
      <w:r>
        <w:rPr/>
        <w:t>（</w:t>
      </w:r>
      <w:r>
        <w:rPr>
          <w:spacing w:val="-45"/>
        </w:rPr>
        <w:t>以 </w:t>
      </w:r>
      <w:r>
        <w:rPr>
          <w:rFonts w:ascii="Times New Roman" w:hAnsi="Times New Roman" w:eastAsia="Times New Roman"/>
        </w:rPr>
        <w:t>N</w:t>
      </w:r>
      <w:r>
        <w:rPr>
          <w:rFonts w:ascii="Times New Roman" w:hAnsi="Times New Roman" w:eastAsia="Times New Roman"/>
          <w:spacing w:val="-6"/>
        </w:rPr>
        <w:t> </w:t>
      </w:r>
      <w:r>
        <w:rPr/>
        <w:t>计</w:t>
      </w:r>
      <w:r>
        <w:rPr>
          <w:spacing w:val="-3"/>
        </w:rPr>
        <w:t>）</w:t>
      </w:r>
      <w:r>
        <w:rPr/>
        <w:t>和浑</w:t>
      </w:r>
      <w:r>
        <w:rPr>
          <w:spacing w:val="-21"/>
        </w:rPr>
        <w:t>浊度等 </w:t>
      </w:r>
      <w:r>
        <w:rPr>
          <w:rFonts w:ascii="Times New Roman" w:hAnsi="Times New Roman" w:eastAsia="Times New Roman"/>
        </w:rPr>
        <w:t>4 </w:t>
      </w:r>
      <w:r>
        <w:rPr/>
        <w:t>项指标保留了过渡性要求。</w:t>
      </w:r>
    </w:p>
    <w:p>
      <w:pPr>
        <w:pStyle w:val="ListParagraph"/>
        <w:numPr>
          <w:ilvl w:val="0"/>
          <w:numId w:val="2"/>
        </w:numPr>
        <w:tabs>
          <w:tab w:pos="1008" w:val="left" w:leader="none"/>
        </w:tabs>
        <w:spacing w:line="419" w:lineRule="exact" w:before="0" w:after="0"/>
        <w:ind w:left="1008" w:right="0" w:hanging="248"/>
        <w:jc w:val="left"/>
        <w:rPr>
          <w:rFonts w:ascii="黑体" w:eastAsia="黑体" w:hint="eastAsia"/>
          <w:sz w:val="33"/>
        </w:rPr>
      </w:pPr>
      <w:bookmarkStart w:name="8.完善对饮用水水源水质的要求" w:id="29"/>
      <w:bookmarkEnd w:id="29"/>
      <w:r>
        <w:rPr/>
      </w:r>
      <w:bookmarkStart w:name="8.完善对饮用水水源水质的要求" w:id="30"/>
      <w:bookmarkEnd w:id="30"/>
      <w:r>
        <w:rPr>
          <w:rFonts w:ascii="黑体" w:eastAsia="黑体" w:hint="eastAsia"/>
          <w:sz w:val="33"/>
        </w:rPr>
        <w:t>完善对饮用水水源水质的要求</w:t>
      </w:r>
    </w:p>
    <w:p>
      <w:pPr>
        <w:pStyle w:val="BodyText"/>
        <w:spacing w:line="364" w:lineRule="auto" w:before="212"/>
        <w:ind w:right="437" w:firstLine="640"/>
        <w:jc w:val="both"/>
      </w:pPr>
      <w:r>
        <w:rPr>
          <w:spacing w:val="2"/>
          <w:w w:val="95"/>
        </w:rPr>
        <w:t>鉴于我国个别地区存在饮用水水源水质暂时无法达到 </w:t>
      </w:r>
      <w:r>
        <w:rPr/>
        <w:t>相应国家标准要求但限于条件限制又必须加以利用的实际情况，本次修订对生活饮用水水源水质要求加以完善，提</w:t>
      </w:r>
      <w:r>
        <w:rPr>
          <w:spacing w:val="-6"/>
          <w:w w:val="95"/>
        </w:rPr>
        <w:t>出当水源水质不能满足相应要求，但</w:t>
      </w:r>
      <w:r>
        <w:rPr>
          <w:rFonts w:ascii="Times New Roman" w:hAnsi="Times New Roman" w:eastAsia="Times New Roman"/>
          <w:w w:val="95"/>
        </w:rPr>
        <w:t>“</w:t>
      </w:r>
      <w:r>
        <w:rPr>
          <w:w w:val="95"/>
        </w:rPr>
        <w:t>限于条件限制需加以 </w:t>
      </w:r>
      <w:r>
        <w:rPr/>
        <w:t>利用，应采用相应的净化工艺进行处理，处理后的水质应满足本文件要求</w:t>
      </w:r>
      <w:r>
        <w:rPr>
          <w:rFonts w:ascii="Times New Roman" w:hAnsi="Times New Roman" w:eastAsia="Times New Roman"/>
        </w:rPr>
        <w:t>”</w:t>
      </w:r>
      <w:r>
        <w:rPr/>
        <w:t>。</w:t>
      </w:r>
    </w:p>
    <w:p>
      <w:pPr>
        <w:pStyle w:val="ListParagraph"/>
        <w:numPr>
          <w:ilvl w:val="0"/>
          <w:numId w:val="2"/>
        </w:numPr>
        <w:tabs>
          <w:tab w:pos="1008" w:val="left" w:leader="none"/>
        </w:tabs>
        <w:spacing w:line="419" w:lineRule="exact" w:before="0" w:after="0"/>
        <w:ind w:left="1008" w:right="0" w:hanging="248"/>
        <w:jc w:val="left"/>
        <w:rPr>
          <w:rFonts w:ascii="黑体" w:eastAsia="黑体" w:hint="eastAsia"/>
          <w:sz w:val="33"/>
        </w:rPr>
      </w:pPr>
      <w:bookmarkStart w:name="9.删除涉及饮用水管理方面的内容" w:id="31"/>
      <w:bookmarkEnd w:id="31"/>
      <w:r>
        <w:rPr/>
      </w:r>
      <w:bookmarkStart w:name="9.删除涉及饮用水管理方面的内容" w:id="32"/>
      <w:bookmarkEnd w:id="32"/>
      <w:r>
        <w:rPr>
          <w:rFonts w:ascii="黑体" w:eastAsia="黑体" w:hint="eastAsia"/>
          <w:sz w:val="33"/>
        </w:rPr>
        <w:t>删除涉及饮用水管理方面的内容</w:t>
      </w:r>
    </w:p>
    <w:p>
      <w:pPr>
        <w:spacing w:after="0" w:line="419" w:lineRule="exact"/>
        <w:jc w:val="left"/>
        <w:rPr>
          <w:rFonts w:ascii="黑体" w:eastAsia="黑体" w:hint="eastAsia"/>
          <w:sz w:val="33"/>
        </w:rPr>
        <w:sectPr>
          <w:pgSz w:w="11910" w:h="16840"/>
          <w:pgMar w:header="0" w:footer="1226" w:top="1380" w:bottom="1420" w:left="1680" w:right="1360"/>
        </w:sectPr>
      </w:pPr>
    </w:p>
    <w:p>
      <w:pPr>
        <w:pStyle w:val="BodyText"/>
        <w:spacing w:line="364" w:lineRule="auto" w:before="24"/>
        <w:ind w:right="291" w:firstLine="640"/>
      </w:pPr>
      <w:r>
        <w:rPr>
          <w:spacing w:val="2"/>
        </w:rPr>
        <w:t>鉴于技术标准中不宜提出行政管理性要求，本次修订</w:t>
      </w:r>
      <w:r>
        <w:rPr>
          <w:spacing w:val="-18"/>
        </w:rPr>
        <w:t>删除了相关要求，同时删除了 </w:t>
      </w:r>
      <w:r>
        <w:rPr>
          <w:rFonts w:ascii="Times New Roman" w:hAnsi="Times New Roman" w:eastAsia="Times New Roman"/>
        </w:rPr>
        <w:t>GB 5749—2006 </w:t>
      </w:r>
      <w:r>
        <w:rPr/>
        <w:t>中</w:t>
      </w:r>
      <w:r>
        <w:rPr>
          <w:rFonts w:ascii="Times New Roman" w:hAnsi="Times New Roman" w:eastAsia="Times New Roman"/>
        </w:rPr>
        <w:t>“</w:t>
      </w:r>
      <w:r>
        <w:rPr/>
        <w:t>水质监测</w:t>
      </w:r>
      <w:r>
        <w:rPr>
          <w:rFonts w:ascii="Times New Roman" w:hAnsi="Times New Roman" w:eastAsia="Times New Roman"/>
        </w:rPr>
        <w:t>” </w:t>
      </w:r>
      <w:r>
        <w:rPr/>
        <w:t>的相关内容。</w:t>
      </w:r>
    </w:p>
    <w:p>
      <w:pPr>
        <w:pStyle w:val="ListParagraph"/>
        <w:numPr>
          <w:ilvl w:val="0"/>
          <w:numId w:val="2"/>
        </w:numPr>
        <w:tabs>
          <w:tab w:pos="1174" w:val="left" w:leader="none"/>
        </w:tabs>
        <w:spacing w:line="420" w:lineRule="exact" w:before="0" w:after="0"/>
        <w:ind w:left="1173" w:right="0" w:hanging="414"/>
        <w:jc w:val="left"/>
        <w:rPr>
          <w:rFonts w:ascii="黑体" w:eastAsia="黑体" w:hint="eastAsia"/>
          <w:sz w:val="33"/>
        </w:rPr>
      </w:pPr>
      <w:bookmarkStart w:name="10.附录A中水质参考指标的调整" w:id="33"/>
      <w:bookmarkEnd w:id="33"/>
      <w:r>
        <w:rPr/>
      </w:r>
      <w:bookmarkStart w:name="10.附录A中水质参考指标的调整" w:id="34"/>
      <w:bookmarkEnd w:id="34"/>
      <w:r>
        <w:rPr>
          <w:rFonts w:ascii="黑体" w:eastAsia="黑体" w:hint="eastAsia"/>
          <w:spacing w:val="-28"/>
          <w:sz w:val="33"/>
        </w:rPr>
        <w:t>附录 </w:t>
      </w:r>
      <w:r>
        <w:rPr>
          <w:sz w:val="33"/>
        </w:rPr>
        <w:t>A</w:t>
      </w:r>
      <w:r>
        <w:rPr>
          <w:spacing w:val="1"/>
          <w:sz w:val="33"/>
        </w:rPr>
        <w:t> </w:t>
      </w:r>
      <w:r>
        <w:rPr>
          <w:rFonts w:ascii="黑体" w:eastAsia="黑体" w:hint="eastAsia"/>
          <w:sz w:val="33"/>
        </w:rPr>
        <w:t>中水质参考指标的调整</w:t>
      </w:r>
    </w:p>
    <w:p>
      <w:pPr>
        <w:pStyle w:val="BodyText"/>
        <w:spacing w:line="364" w:lineRule="auto" w:before="220"/>
        <w:ind w:right="271" w:firstLine="640"/>
        <w:rPr>
          <w:rFonts w:ascii="Times New Roman" w:hAnsi="Times New Roman" w:eastAsia="Times New Roman"/>
        </w:rPr>
      </w:pPr>
      <w:r>
        <w:rPr>
          <w:spacing w:val="40"/>
        </w:rPr>
        <w:t>附录</w:t>
      </w:r>
      <w:r>
        <w:rPr>
          <w:rFonts w:ascii="Times New Roman" w:hAnsi="Times New Roman" w:eastAsia="Times New Roman"/>
        </w:rPr>
        <w:t>A</w:t>
      </w:r>
      <w:r>
        <w:rPr/>
        <w:t>（资料性）</w:t>
      </w:r>
      <w:r>
        <w:rPr>
          <w:spacing w:val="-11"/>
        </w:rPr>
        <w:t>水质参考指标由 </w:t>
      </w:r>
      <w:r>
        <w:rPr>
          <w:rFonts w:ascii="Times New Roman" w:hAnsi="Times New Roman" w:eastAsia="Times New Roman"/>
        </w:rPr>
        <w:t>GB 5749—2006 </w:t>
      </w:r>
      <w:r>
        <w:rPr/>
        <w:t>的</w:t>
      </w:r>
      <w:r>
        <w:rPr>
          <w:rFonts w:ascii="Times New Roman" w:hAnsi="Times New Roman" w:eastAsia="Times New Roman"/>
        </w:rPr>
        <w:t>28</w:t>
      </w:r>
      <w:r>
        <w:rPr>
          <w:rFonts w:ascii="Times New Roman" w:hAnsi="Times New Roman" w:eastAsia="Times New Roman"/>
          <w:spacing w:val="-1"/>
        </w:rPr>
        <w:t> </w:t>
      </w:r>
      <w:r>
        <w:rPr>
          <w:spacing w:val="-18"/>
        </w:rPr>
        <w:t>项调整到 </w:t>
      </w:r>
      <w:r>
        <w:rPr>
          <w:rFonts w:ascii="Times New Roman" w:hAnsi="Times New Roman" w:eastAsia="Times New Roman"/>
        </w:rPr>
        <w:t>55</w:t>
      </w:r>
      <w:r>
        <w:rPr>
          <w:rFonts w:ascii="Times New Roman" w:hAnsi="Times New Roman" w:eastAsia="Times New Roman"/>
          <w:spacing w:val="-1"/>
        </w:rPr>
        <w:t> </w:t>
      </w:r>
      <w:r>
        <w:rPr>
          <w:spacing w:val="-14"/>
        </w:rPr>
        <w:t>项。其中新增了 </w:t>
      </w:r>
      <w:r>
        <w:rPr>
          <w:rFonts w:ascii="Times New Roman" w:hAnsi="Times New Roman" w:eastAsia="Times New Roman"/>
        </w:rPr>
        <w:t>29</w:t>
      </w:r>
      <w:r>
        <w:rPr>
          <w:rFonts w:ascii="Times New Roman" w:hAnsi="Times New Roman" w:eastAsia="Times New Roman"/>
          <w:spacing w:val="-1"/>
        </w:rPr>
        <w:t> </w:t>
      </w:r>
      <w:r>
        <w:rPr>
          <w:spacing w:val="-3"/>
        </w:rPr>
        <w:t>项指标，包括钒、六六六</w:t>
      </w:r>
      <w:r>
        <w:rPr>
          <w:spacing w:val="4"/>
        </w:rPr>
        <w:t>（</w:t>
      </w:r>
      <w:r>
        <w:rPr>
          <w:spacing w:val="2"/>
        </w:rPr>
        <w:t>总量</w:t>
      </w:r>
      <w:r>
        <w:rPr/>
        <w:t>）、对硫磷、甲基对硫磷、林丹、滴滴涕、敌百虫、甲基硫菌灵、稻瘟灵、氟乐灵、甲霜灵、西草净、乙</w:t>
      </w:r>
      <w:r>
        <w:rPr>
          <w:spacing w:val="4"/>
        </w:rPr>
        <w:t>酰甲胺磷、甲醛、三氯乙醛、氯化氰</w:t>
      </w:r>
      <w:r>
        <w:rPr>
          <w:spacing w:val="7"/>
        </w:rPr>
        <w:t>（</w:t>
      </w:r>
      <w:r>
        <w:rPr>
          <w:spacing w:val="-43"/>
        </w:rPr>
        <w:t>以 </w:t>
      </w:r>
      <w:r>
        <w:rPr>
          <w:rFonts w:ascii="Times New Roman" w:hAnsi="Times New Roman" w:eastAsia="Times New Roman"/>
        </w:rPr>
        <w:t>CN</w:t>
      </w:r>
      <w:r>
        <w:rPr>
          <w:rFonts w:ascii="Times New Roman" w:hAnsi="Times New Roman" w:eastAsia="Times New Roman"/>
          <w:position w:val="11"/>
          <w:sz w:val="21"/>
        </w:rPr>
        <w:t>-</w:t>
      </w:r>
      <w:r>
        <w:rPr>
          <w:spacing w:val="4"/>
        </w:rPr>
        <w:t>计</w:t>
      </w:r>
      <w:r>
        <w:rPr>
          <w:spacing w:val="7"/>
        </w:rPr>
        <w:t>）</w:t>
      </w:r>
      <w:r>
        <w:rPr>
          <w:spacing w:val="3"/>
        </w:rPr>
        <w:t>、亚硝</w:t>
      </w:r>
      <w:r>
        <w:rPr>
          <w:spacing w:val="4"/>
        </w:rPr>
        <w:t>基二甲胺、碘乙酸、</w:t>
      </w:r>
      <w:r>
        <w:rPr>
          <w:rFonts w:ascii="Times New Roman" w:hAnsi="Times New Roman" w:eastAsia="Times New Roman"/>
        </w:rPr>
        <w:t>1,1,1-</w:t>
      </w:r>
      <w:r>
        <w:rPr>
          <w:spacing w:val="4"/>
        </w:rPr>
        <w:t>三氯乙烷、乙苯、</w:t>
      </w:r>
      <w:r>
        <w:rPr>
          <w:rFonts w:ascii="Times New Roman" w:hAnsi="Times New Roman" w:eastAsia="Times New Roman"/>
        </w:rPr>
        <w:t>1,2-</w:t>
      </w:r>
      <w:r>
        <w:rPr>
          <w:spacing w:val="3"/>
        </w:rPr>
        <w:t>二氯苯、</w:t>
      </w:r>
      <w:r>
        <w:rPr>
          <w:spacing w:val="-10"/>
        </w:rPr>
        <w:t>全氟辛酸、全氟辛烷磺酸、二甲基二硫醚、二甲基三硫醚、</w:t>
      </w:r>
      <w:r>
        <w:rPr>
          <w:spacing w:val="3"/>
        </w:rPr>
        <w:t>碘化物、硫化物、铀和镭</w:t>
      </w:r>
      <w:r>
        <w:rPr>
          <w:rFonts w:ascii="Times New Roman" w:hAnsi="Times New Roman" w:eastAsia="Times New Roman"/>
        </w:rPr>
        <w:t>-226</w:t>
      </w:r>
      <w:r>
        <w:rPr>
          <w:spacing w:val="-16"/>
        </w:rPr>
        <w:t>；删除了 </w:t>
      </w:r>
      <w:r>
        <w:rPr>
          <w:rFonts w:ascii="Times New Roman" w:hAnsi="Times New Roman" w:eastAsia="Times New Roman"/>
        </w:rPr>
        <w:t>2</w:t>
      </w:r>
      <w:r>
        <w:rPr>
          <w:rFonts w:ascii="Times New Roman" w:hAnsi="Times New Roman" w:eastAsia="Times New Roman"/>
          <w:spacing w:val="1"/>
        </w:rPr>
        <w:t> </w:t>
      </w:r>
      <w:r>
        <w:rPr>
          <w:spacing w:val="-10"/>
        </w:rPr>
        <w:t>项指标，包括 </w:t>
      </w:r>
      <w:r>
        <w:rPr>
          <w:rFonts w:ascii="Times New Roman" w:hAnsi="Times New Roman" w:eastAsia="Times New Roman"/>
        </w:rPr>
        <w:t>2-</w:t>
      </w:r>
    </w:p>
    <w:p>
      <w:pPr>
        <w:pStyle w:val="BodyText"/>
        <w:spacing w:line="417" w:lineRule="exact"/>
      </w:pPr>
      <w:r>
        <w:rPr>
          <w:spacing w:val="-6"/>
        </w:rPr>
        <w:t>甲基异莰醇和土臭素；修改了 </w:t>
      </w:r>
      <w:r>
        <w:rPr>
          <w:rFonts w:ascii="Times New Roman" w:eastAsia="Times New Roman"/>
        </w:rPr>
        <w:t>2</w:t>
      </w:r>
      <w:r>
        <w:rPr>
          <w:rFonts w:ascii="Times New Roman" w:eastAsia="Times New Roman"/>
          <w:spacing w:val="1"/>
        </w:rPr>
        <w:t> </w:t>
      </w:r>
      <w:r>
        <w:rPr/>
        <w:t>项指标的名称，包括二溴</w:t>
      </w:r>
    </w:p>
    <w:p>
      <w:pPr>
        <w:pStyle w:val="BodyText"/>
        <w:spacing w:before="218"/>
      </w:pPr>
      <w:r>
        <w:rPr>
          <w:spacing w:val="-12"/>
        </w:rPr>
        <w:t>乙烯和亚硝酸盐；调整了</w:t>
      </w:r>
      <w:r>
        <w:rPr>
          <w:rFonts w:ascii="Times New Roman" w:eastAsia="Times New Roman"/>
        </w:rPr>
        <w:t>1 </w:t>
      </w:r>
      <w:r>
        <w:rPr>
          <w:spacing w:val="-17"/>
        </w:rPr>
        <w:t>项指标的限值，为石油类</w:t>
      </w:r>
      <w:r>
        <w:rPr>
          <w:rFonts w:ascii="Times New Roman" w:eastAsia="Times New Roman"/>
        </w:rPr>
        <w:t>(</w:t>
      </w:r>
      <w:r>
        <w:rPr/>
        <w:t>总量</w:t>
      </w:r>
      <w:r>
        <w:rPr>
          <w:spacing w:val="-164"/>
        </w:rPr>
        <w:t>）</w:t>
      </w:r>
      <w:r>
        <w:rPr/>
        <w:t>。</w:t>
      </w:r>
    </w:p>
    <w:p>
      <w:pPr>
        <w:pStyle w:val="BodyText"/>
        <w:spacing w:before="221"/>
        <w:ind w:left="760"/>
        <w:rPr>
          <w:rFonts w:ascii="黑体" w:eastAsia="黑体" w:hint="eastAsia"/>
        </w:rPr>
      </w:pPr>
      <w:bookmarkStart w:name="（三）重点指标修订依据" w:id="35"/>
      <w:bookmarkEnd w:id="35"/>
      <w:r>
        <w:rPr/>
      </w:r>
      <w:bookmarkStart w:name="_bookmark7" w:id="36"/>
      <w:bookmarkEnd w:id="36"/>
      <w:r>
        <w:rPr/>
      </w:r>
      <w:r>
        <w:rPr>
          <w:rFonts w:ascii="黑体" w:eastAsia="黑体" w:hint="eastAsia"/>
        </w:rPr>
        <w:t>（三）重点指标修订依据</w:t>
      </w:r>
    </w:p>
    <w:p>
      <w:pPr>
        <w:pStyle w:val="ListParagraph"/>
        <w:numPr>
          <w:ilvl w:val="0"/>
          <w:numId w:val="3"/>
        </w:numPr>
        <w:tabs>
          <w:tab w:pos="1008" w:val="left" w:leader="none"/>
        </w:tabs>
        <w:spacing w:line="240" w:lineRule="auto" w:before="218" w:after="0"/>
        <w:ind w:left="1008" w:right="0" w:hanging="248"/>
        <w:jc w:val="left"/>
        <w:rPr>
          <w:rFonts w:ascii="黑体" w:eastAsia="黑体" w:hint="eastAsia"/>
          <w:sz w:val="33"/>
        </w:rPr>
      </w:pPr>
      <w:bookmarkStart w:name="1.新增指标" w:id="37"/>
      <w:bookmarkEnd w:id="37"/>
      <w:r>
        <w:rPr/>
      </w:r>
      <w:bookmarkStart w:name="1.新增指标" w:id="38"/>
      <w:bookmarkEnd w:id="38"/>
      <w:r>
        <w:rPr>
          <w:rFonts w:ascii="黑体" w:eastAsia="黑体" w:hint="eastAsia"/>
          <w:sz w:val="33"/>
        </w:rPr>
        <w:t>新增指标</w:t>
      </w:r>
    </w:p>
    <w:p>
      <w:pPr>
        <w:pStyle w:val="BodyText"/>
        <w:spacing w:line="364" w:lineRule="auto" w:before="220"/>
        <w:ind w:right="438" w:firstLine="640"/>
        <w:jc w:val="both"/>
        <w:rPr>
          <w:rFonts w:ascii="Times New Roman" w:hAnsi="Times New Roman" w:eastAsia="Times New Roman"/>
        </w:rPr>
      </w:pPr>
      <w:r>
        <w:rPr>
          <w:spacing w:val="3"/>
          <w:w w:val="95"/>
        </w:rPr>
        <w:t>本标准在遴选指标时主要遵循以下原则：</w:t>
      </w:r>
      <w:r>
        <w:rPr>
          <w:rFonts w:ascii="宋体" w:hAnsi="宋体" w:eastAsia="宋体" w:hint="eastAsia"/>
          <w:spacing w:val="3"/>
          <w:w w:val="95"/>
        </w:rPr>
        <w:t>①</w:t>
      </w:r>
      <w:r>
        <w:rPr>
          <w:spacing w:val="3"/>
          <w:w w:val="95"/>
        </w:rPr>
        <w:t>在人群健 </w:t>
      </w:r>
      <w:r>
        <w:rPr/>
        <w:t>康效应或毒理学方面有充分研究成果；</w:t>
      </w:r>
      <w:r>
        <w:rPr>
          <w:rFonts w:ascii="宋体" w:hAnsi="宋体" w:eastAsia="宋体" w:hint="eastAsia"/>
        </w:rPr>
        <w:t>②</w:t>
      </w:r>
      <w:r>
        <w:rPr/>
        <w:t>在我国饮用水中存在，且浓度水平可能带来健康风险或对水质造成明显影</w:t>
      </w:r>
      <w:r>
        <w:rPr>
          <w:spacing w:val="1"/>
        </w:rPr>
        <w:t>响；</w:t>
      </w:r>
      <w:r>
        <w:rPr>
          <w:rFonts w:ascii="宋体" w:hAnsi="宋体" w:eastAsia="宋体" w:hint="eastAsia"/>
          <w:spacing w:val="3"/>
        </w:rPr>
        <w:t>③</w:t>
      </w:r>
      <w:r>
        <w:rPr/>
        <w:t>具有可行和可接受的水处理技术或控源办法；</w:t>
      </w:r>
      <w:r>
        <w:rPr>
          <w:rFonts w:ascii="宋体" w:hAnsi="宋体" w:eastAsia="宋体" w:hint="eastAsia"/>
          <w:spacing w:val="3"/>
        </w:rPr>
        <w:t>④</w:t>
      </w:r>
      <w:r>
        <w:rPr/>
        <w:t>具有成熟的水质检测方法。据此在标准正文中增加了以下 </w:t>
      </w:r>
      <w:r>
        <w:rPr>
          <w:rFonts w:ascii="Times New Roman" w:hAnsi="Times New Roman" w:eastAsia="Times New Roman"/>
          <w:spacing w:val="-16"/>
        </w:rPr>
        <w:t>4</w:t>
      </w:r>
    </w:p>
    <w:p>
      <w:pPr>
        <w:pStyle w:val="BodyText"/>
        <w:spacing w:line="418" w:lineRule="exact"/>
      </w:pPr>
      <w:r>
        <w:rPr/>
        <w:t>项指标。</w:t>
      </w:r>
    </w:p>
    <w:p>
      <w:pPr>
        <w:spacing w:after="0" w:line="418" w:lineRule="exact"/>
        <w:sectPr>
          <w:pgSz w:w="11910" w:h="16840"/>
          <w:pgMar w:header="0" w:footer="1226" w:top="1400" w:bottom="1420" w:left="1680" w:right="1360"/>
        </w:sectPr>
      </w:pPr>
    </w:p>
    <w:p>
      <w:pPr>
        <w:pStyle w:val="ListParagraph"/>
        <w:numPr>
          <w:ilvl w:val="1"/>
          <w:numId w:val="3"/>
        </w:numPr>
        <w:tabs>
          <w:tab w:pos="1356" w:val="left" w:leader="none"/>
        </w:tabs>
        <w:spacing w:line="240" w:lineRule="auto" w:before="44" w:after="0"/>
        <w:ind w:left="1356" w:right="0" w:hanging="579"/>
        <w:jc w:val="left"/>
        <w:rPr>
          <w:rFonts w:ascii="黑体" w:eastAsia="黑体" w:hint="eastAsia"/>
          <w:sz w:val="33"/>
        </w:rPr>
      </w:pPr>
      <w:bookmarkStart w:name="1.1 高氯酸盐" w:id="39"/>
      <w:bookmarkEnd w:id="39"/>
      <w:r>
        <w:rPr/>
      </w:r>
      <w:bookmarkStart w:name="1.1 高氯酸盐" w:id="40"/>
      <w:bookmarkEnd w:id="40"/>
      <w:r>
        <w:rPr>
          <w:rFonts w:ascii="黑体" w:eastAsia="黑体" w:hint="eastAsia"/>
          <w:sz w:val="33"/>
        </w:rPr>
        <w:t>高氯酸盐</w:t>
      </w:r>
    </w:p>
    <w:p>
      <w:pPr>
        <w:pStyle w:val="BodyText"/>
        <w:spacing w:line="364" w:lineRule="auto" w:before="218"/>
        <w:ind w:right="439" w:firstLine="660"/>
        <w:jc w:val="both"/>
      </w:pPr>
      <w:r>
        <w:rPr/>
        <w:t>高氯酸盐是一种自然产生和制造的化学阴离子，在烟火制造、军火工业和航天工业中作为强氧化剂有广泛的应用。我国是传统的烟花制造消费大国和航天大国，且高氯酸盐生产分布全国各地，部分地区饮用水中存在高暴露情况。水专项全国调查发现，我国地表水和地下水中高氯酸盐的检出率很高，其中长江流域污染最严重，平均浓度为</w:t>
      </w:r>
    </w:p>
    <w:p>
      <w:pPr>
        <w:pStyle w:val="BodyText"/>
        <w:spacing w:line="419" w:lineRule="exact"/>
      </w:pPr>
      <w:r>
        <w:rPr>
          <w:rFonts w:ascii="Times New Roman" w:hAnsi="Times New Roman" w:eastAsia="Times New Roman"/>
        </w:rPr>
        <w:t>16.68 µg/L</w:t>
      </w:r>
      <w:r>
        <w:rPr/>
        <w:t>，部分监测点高氯酸盐浓度达到 </w:t>
      </w:r>
      <w:r>
        <w:rPr>
          <w:rFonts w:ascii="Times New Roman" w:hAnsi="Times New Roman" w:eastAsia="Times New Roman"/>
        </w:rPr>
        <w:t>105 µg/L</w:t>
      </w:r>
      <w:r>
        <w:rPr/>
        <w:t>。</w:t>
      </w:r>
    </w:p>
    <w:p>
      <w:pPr>
        <w:pStyle w:val="BodyText"/>
        <w:spacing w:line="364" w:lineRule="auto" w:before="220"/>
        <w:ind w:right="436" w:firstLine="660"/>
        <w:jc w:val="both"/>
      </w:pPr>
      <w:r>
        <w:rPr/>
        <w:t>目前高氯酸盐对人体健康影响研究主要集中在对甲状腺功能的作用。研究表明，高氯酸盐与人群甲状腺疾病密切相关，它可以干扰甲状腺中碘化物的转运系统，通过与碘离子竞争转运蛋白而抑制碘的吸收，削弱甲状腺功能， </w:t>
      </w:r>
      <w:r>
        <w:rPr>
          <w:spacing w:val="-7"/>
        </w:rPr>
        <w:t>干扰甲状腺素的合成和分泌，导致甲状腺激素 </w:t>
      </w:r>
      <w:r>
        <w:rPr>
          <w:rFonts w:ascii="Times New Roman" w:eastAsia="Times New Roman"/>
        </w:rPr>
        <w:t>T3 </w:t>
      </w:r>
      <w:r>
        <w:rPr>
          <w:spacing w:val="81"/>
        </w:rPr>
        <w:t>和</w:t>
      </w:r>
      <w:r>
        <w:rPr>
          <w:rFonts w:ascii="Times New Roman" w:eastAsia="Times New Roman"/>
        </w:rPr>
        <w:t>T4 </w:t>
      </w:r>
      <w:r>
        <w:rPr/>
        <w:t>合成量的下降，从而影响人体正常的新陈代谢，阻碍人体正常的生长和发育，对生长发育期的儿童、孕妇、胎儿和新生儿影响尤为严重。</w:t>
      </w:r>
    </w:p>
    <w:p>
      <w:pPr>
        <w:pStyle w:val="BodyText"/>
        <w:spacing w:line="364" w:lineRule="auto"/>
        <w:ind w:right="441" w:firstLine="660"/>
        <w:jc w:val="both"/>
      </w:pPr>
      <w:r>
        <w:rPr/>
        <w:t>高氯酸盐最主要的暴露途径是经口，人体吸收高氯酸盐后，高氯酸根离子主要分布在甲状腺，经过代谢后可通过排泄途径排出体外。</w:t>
      </w:r>
    </w:p>
    <w:p>
      <w:pPr>
        <w:pStyle w:val="BodyText"/>
        <w:spacing w:line="420" w:lineRule="exact"/>
        <w:ind w:firstLine="660"/>
      </w:pPr>
      <w:r>
        <w:rPr/>
        <w:t>水体中高氯酸盐可采用离子色谱法和液相色谱串联质</w:t>
      </w:r>
    </w:p>
    <w:p>
      <w:pPr>
        <w:pStyle w:val="BodyText"/>
        <w:spacing w:line="640" w:lineRule="atLeast"/>
        <w:ind w:right="439"/>
      </w:pPr>
      <w:r>
        <w:rPr/>
        <w:t>谱法进行检测。这两种方法成熟，稳定，灵敏度高，准确度好。</w:t>
      </w:r>
    </w:p>
    <w:p>
      <w:pPr>
        <w:spacing w:after="0" w:line="640" w:lineRule="atLeast"/>
        <w:sectPr>
          <w:pgSz w:w="11910" w:h="16840"/>
          <w:pgMar w:header="0" w:footer="1226" w:top="1380" w:bottom="1420" w:left="1680" w:right="1360"/>
        </w:sectPr>
      </w:pPr>
    </w:p>
    <w:p>
      <w:pPr>
        <w:pStyle w:val="BodyText"/>
        <w:spacing w:line="364" w:lineRule="auto" w:before="44"/>
        <w:ind w:right="432" w:firstLine="660"/>
        <w:jc w:val="both"/>
      </w:pPr>
      <w:r>
        <w:rPr>
          <w:spacing w:val="13"/>
        </w:rPr>
        <w:t>基于此，本次修订新增高氯酸盐指标，限值为 </w:t>
      </w:r>
      <w:r>
        <w:rPr>
          <w:rFonts w:ascii="Times New Roman" w:eastAsia="Times New Roman"/>
        </w:rPr>
        <w:t>0.07 mg/L</w:t>
      </w:r>
      <w:r>
        <w:rPr/>
        <w:t>。主要是根据健康成人志愿者经饮用水途径摄入高氯</w:t>
      </w:r>
      <w:r>
        <w:rPr>
          <w:spacing w:val="-4"/>
        </w:rPr>
        <w:t>酸盐的人体临床研究，基于高氯酸盐抑制 </w:t>
      </w:r>
      <w:r>
        <w:rPr>
          <w:rFonts w:ascii="Times New Roman" w:eastAsia="Times New Roman"/>
        </w:rPr>
        <w:t>50%</w:t>
      </w:r>
      <w:r>
        <w:rPr/>
        <w:t>碘的摄取效</w:t>
      </w:r>
      <w:r>
        <w:rPr>
          <w:spacing w:val="-26"/>
        </w:rPr>
        <w:t>应，得到 </w:t>
      </w:r>
      <w:r>
        <w:rPr>
          <w:rFonts w:ascii="Times New Roman" w:eastAsia="Times New Roman"/>
        </w:rPr>
        <w:t>BMDL</w:t>
      </w:r>
      <w:r>
        <w:rPr>
          <w:rFonts w:ascii="Times New Roman" w:eastAsia="Times New Roman"/>
          <w:vertAlign w:val="subscript"/>
        </w:rPr>
        <w:t>50</w:t>
      </w:r>
      <w:r>
        <w:rPr>
          <w:rFonts w:ascii="Times New Roman" w:eastAsia="Times New Roman"/>
          <w:vertAlign w:val="baseline"/>
        </w:rPr>
        <w:t> </w:t>
      </w:r>
      <w:r>
        <w:rPr>
          <w:spacing w:val="-43"/>
          <w:vertAlign w:val="baseline"/>
        </w:rPr>
        <w:t>为 </w:t>
      </w:r>
      <w:r>
        <w:rPr>
          <w:rFonts w:ascii="Times New Roman" w:eastAsia="Times New Roman"/>
          <w:vertAlign w:val="baseline"/>
        </w:rPr>
        <w:t>0.11 </w:t>
      </w:r>
      <w:r>
        <w:rPr>
          <w:rFonts w:ascii="Times New Roman" w:eastAsia="Times New Roman"/>
          <w:spacing w:val="-5"/>
          <w:vertAlign w:val="baseline"/>
        </w:rPr>
        <w:t>mg/kg/d</w:t>
      </w:r>
      <w:r>
        <w:rPr>
          <w:spacing w:val="-7"/>
          <w:vertAlign w:val="baseline"/>
        </w:rPr>
        <w:t>，考虑到种间差异，设定</w:t>
      </w:r>
      <w:r>
        <w:rPr>
          <w:spacing w:val="-20"/>
          <w:vertAlign w:val="baseline"/>
        </w:rPr>
        <w:t>不确定系数为 </w:t>
      </w:r>
      <w:r>
        <w:rPr>
          <w:rFonts w:ascii="Times New Roman" w:eastAsia="Times New Roman"/>
          <w:spacing w:val="-4"/>
          <w:vertAlign w:val="baseline"/>
        </w:rPr>
        <w:t>10</w:t>
      </w:r>
      <w:r>
        <w:rPr>
          <w:spacing w:val="-3"/>
          <w:vertAlign w:val="baseline"/>
        </w:rPr>
        <w:t>；由于缺乏饮水贡献率相关数据，饮用水</w:t>
      </w:r>
      <w:r>
        <w:rPr>
          <w:spacing w:val="-14"/>
          <w:vertAlign w:val="baseline"/>
        </w:rPr>
        <w:t>贡献率取缺省值 </w:t>
      </w:r>
      <w:r>
        <w:rPr>
          <w:rFonts w:ascii="Times New Roman" w:eastAsia="Times New Roman"/>
          <w:vertAlign w:val="baseline"/>
        </w:rPr>
        <w:t>20%</w:t>
      </w:r>
      <w:r>
        <w:rPr>
          <w:spacing w:val="-9"/>
          <w:vertAlign w:val="baseline"/>
        </w:rPr>
        <w:t>，经推导得出限值为 </w:t>
      </w:r>
      <w:r>
        <w:rPr>
          <w:rFonts w:ascii="Times New Roman" w:eastAsia="Times New Roman"/>
          <w:vertAlign w:val="baseline"/>
        </w:rPr>
        <w:t>0.07 mg/L</w:t>
      </w:r>
      <w:r>
        <w:rPr>
          <w:vertAlign w:val="baseline"/>
        </w:rPr>
        <w:t>。</w:t>
      </w:r>
    </w:p>
    <w:p>
      <w:pPr>
        <w:pStyle w:val="ListParagraph"/>
        <w:numPr>
          <w:ilvl w:val="1"/>
          <w:numId w:val="4"/>
        </w:numPr>
        <w:tabs>
          <w:tab w:pos="1356" w:val="left" w:leader="none"/>
        </w:tabs>
        <w:spacing w:line="419" w:lineRule="exact" w:before="0" w:after="0"/>
        <w:ind w:left="1356" w:right="0" w:hanging="579"/>
        <w:jc w:val="left"/>
        <w:rPr>
          <w:rFonts w:ascii="黑体" w:eastAsia="黑体" w:hint="eastAsia"/>
          <w:sz w:val="33"/>
        </w:rPr>
      </w:pPr>
      <w:bookmarkStart w:name="1.2 乙草胺" w:id="41"/>
      <w:bookmarkEnd w:id="41"/>
      <w:r>
        <w:rPr/>
      </w:r>
      <w:bookmarkStart w:name="1.2 乙草胺" w:id="42"/>
      <w:bookmarkEnd w:id="42"/>
      <w:r>
        <w:rPr>
          <w:rFonts w:ascii="黑体" w:eastAsia="黑体" w:hint="eastAsia"/>
          <w:sz w:val="33"/>
        </w:rPr>
        <w:t>乙草胺</w:t>
      </w:r>
    </w:p>
    <w:p>
      <w:pPr>
        <w:pStyle w:val="BodyText"/>
        <w:spacing w:line="364" w:lineRule="auto" w:before="218"/>
        <w:ind w:right="437" w:firstLine="640"/>
        <w:jc w:val="both"/>
      </w:pPr>
      <w:r>
        <w:rPr>
          <w:spacing w:val="2"/>
          <w:w w:val="95"/>
        </w:rPr>
        <w:t>乙草胺是一种在世界范围内广泛应用的除草剂，也是 </w:t>
      </w:r>
      <w:r>
        <w:rPr/>
        <w:t>目前我国使用量最大的除草剂之一。具有杀草谱广、效果突出、价格低廉和施用方便等优点，曾是替代具有致癌性</w:t>
      </w:r>
      <w:r>
        <w:rPr>
          <w:spacing w:val="-12"/>
        </w:rPr>
        <w:t>的甲草胺和氰草津的理想品种，在我国的使用历史有 </w:t>
      </w:r>
      <w:r>
        <w:rPr>
          <w:rFonts w:ascii="Times New Roman" w:eastAsia="Times New Roman"/>
        </w:rPr>
        <w:t>20</w:t>
      </w:r>
      <w:r>
        <w:rPr>
          <w:rFonts w:ascii="Times New Roman" w:eastAsia="Times New Roman"/>
          <w:spacing w:val="-7"/>
        </w:rPr>
        <w:t> </w:t>
      </w:r>
      <w:r>
        <w:rPr/>
        <w:t>多</w:t>
      </w:r>
      <w:r>
        <w:rPr>
          <w:spacing w:val="-3"/>
        </w:rPr>
        <w:t>年，其制剂每年使用量为 </w:t>
      </w:r>
      <w:r>
        <w:rPr>
          <w:rFonts w:ascii="Times New Roman" w:eastAsia="Times New Roman"/>
        </w:rPr>
        <w:t>2</w:t>
      </w:r>
      <w:r>
        <w:rPr>
          <w:rFonts w:ascii="Times New Roman" w:eastAsia="Times New Roman"/>
          <w:spacing w:val="-1"/>
        </w:rPr>
        <w:t> </w:t>
      </w:r>
      <w:r>
        <w:rPr>
          <w:spacing w:val="7"/>
        </w:rPr>
        <w:t>万</w:t>
      </w:r>
      <w:r>
        <w:rPr>
          <w:spacing w:val="3"/>
        </w:rPr>
        <w:t>～</w:t>
      </w:r>
      <w:r>
        <w:rPr>
          <w:rFonts w:ascii="Times New Roman" w:eastAsia="Times New Roman"/>
          <w:spacing w:val="3"/>
        </w:rPr>
        <w:t>3</w:t>
      </w:r>
      <w:r>
        <w:rPr>
          <w:rFonts w:ascii="Times New Roman" w:eastAsia="Times New Roman"/>
        </w:rPr>
        <w:t> </w:t>
      </w:r>
      <w:r>
        <w:rPr>
          <w:spacing w:val="3"/>
        </w:rPr>
        <w:t>万吨。水专项全国调查</w:t>
      </w:r>
      <w:r>
        <w:rPr>
          <w:spacing w:val="-4"/>
        </w:rPr>
        <w:t>数据显示，乙草胺在我国主要水厂的检出率为 </w:t>
      </w:r>
      <w:r>
        <w:rPr>
          <w:rFonts w:ascii="Times New Roman" w:eastAsia="Times New Roman"/>
        </w:rPr>
        <w:t>61%</w:t>
      </w:r>
      <w:r>
        <w:rPr/>
        <w:t>。</w:t>
      </w:r>
    </w:p>
    <w:p>
      <w:pPr>
        <w:pStyle w:val="BodyText"/>
        <w:spacing w:line="364" w:lineRule="auto"/>
        <w:ind w:right="435" w:firstLine="640"/>
        <w:jc w:val="both"/>
      </w:pPr>
      <w:r>
        <w:rPr>
          <w:spacing w:val="1"/>
          <w:w w:val="95"/>
        </w:rPr>
        <w:t>研究表明，乙草胺具有明显的环境激素效应，能够造 </w:t>
      </w:r>
      <w:r>
        <w:rPr>
          <w:spacing w:val="-2"/>
        </w:rPr>
        <w:t>成动物和人的蛋白质、</w:t>
      </w:r>
      <w:r>
        <w:rPr>
          <w:rFonts w:ascii="Times New Roman" w:eastAsia="Times New Roman"/>
        </w:rPr>
        <w:t>DNA</w:t>
      </w:r>
      <w:r>
        <w:rPr>
          <w:rFonts w:ascii="Times New Roman" w:eastAsia="Times New Roman"/>
          <w:spacing w:val="-7"/>
        </w:rPr>
        <w:t> </w:t>
      </w:r>
      <w:r>
        <w:rPr>
          <w:spacing w:val="-8"/>
        </w:rPr>
        <w:t>损伤，脂质过氧化，对低等脊</w:t>
      </w:r>
      <w:r>
        <w:rPr>
          <w:spacing w:val="-1"/>
        </w:rPr>
        <w:t>椎动物、浮游生物和中小型环节动物表现出较强的急性毒性，对人体健康以及环境安全存在着较大的威胁。</w:t>
      </w:r>
    </w:p>
    <w:p>
      <w:pPr>
        <w:pStyle w:val="BodyText"/>
        <w:spacing w:line="364" w:lineRule="auto"/>
        <w:ind w:right="437" w:firstLine="640"/>
        <w:jc w:val="both"/>
      </w:pPr>
      <w:r>
        <w:rPr>
          <w:spacing w:val="1"/>
          <w:w w:val="95"/>
        </w:rPr>
        <w:t>乙草胺可以经过皮肤、消化道和呼吸道等途径进入体 </w:t>
      </w:r>
      <w:r>
        <w:rPr/>
        <w:t>内，且在动物和人体内吸收和代谢较快。实验表明进入体内的乙草胺主要分布在血液的组织细胞中，心脏、肺和肝脏中也有部分残留，经过代谢主要通过尿液和粪便排出体</w:t>
      </w:r>
    </w:p>
    <w:p>
      <w:pPr>
        <w:pStyle w:val="BodyText"/>
        <w:spacing w:line="420" w:lineRule="exact"/>
      </w:pPr>
      <w:r>
        <w:rPr/>
        <w:t>外。</w:t>
      </w:r>
    </w:p>
    <w:p>
      <w:pPr>
        <w:spacing w:after="0" w:line="420" w:lineRule="exact"/>
        <w:sectPr>
          <w:pgSz w:w="11910" w:h="16840"/>
          <w:pgMar w:header="0" w:footer="1226" w:top="1380" w:bottom="1420" w:left="1680" w:right="1360"/>
        </w:sectPr>
      </w:pPr>
    </w:p>
    <w:p>
      <w:pPr>
        <w:pStyle w:val="BodyText"/>
        <w:spacing w:line="364" w:lineRule="auto" w:before="24"/>
        <w:ind w:right="441" w:firstLine="660"/>
      </w:pPr>
      <w:r>
        <w:rPr/>
        <w:t>水体中乙草胺可采用气相色谱质谱法进行检测，该法成熟，稳定，灵敏度高，准确度好。</w:t>
      </w:r>
    </w:p>
    <w:p>
      <w:pPr>
        <w:pStyle w:val="BodyText"/>
        <w:spacing w:line="421" w:lineRule="exact"/>
        <w:ind w:left="780"/>
      </w:pPr>
      <w:r>
        <w:rPr>
          <w:spacing w:val="-21"/>
        </w:rPr>
        <w:t>基于此，本次修订新增乙草胺指标，限值为 </w:t>
      </w:r>
      <w:r>
        <w:rPr>
          <w:rFonts w:ascii="Times New Roman" w:eastAsia="Times New Roman"/>
        </w:rPr>
        <w:t>0.02 mg/L</w:t>
      </w:r>
      <w:r>
        <w:rPr/>
        <w:t>。</w:t>
      </w:r>
    </w:p>
    <w:p>
      <w:pPr>
        <w:pStyle w:val="BodyText"/>
        <w:spacing w:line="364" w:lineRule="auto" w:before="218"/>
        <w:ind w:right="435"/>
        <w:jc w:val="both"/>
      </w:pPr>
      <w:r>
        <w:rPr>
          <w:spacing w:val="-13"/>
        </w:rPr>
        <w:t>基于 </w:t>
      </w:r>
      <w:r>
        <w:rPr>
          <w:rFonts w:ascii="Times New Roman" w:eastAsia="Times New Roman"/>
        </w:rPr>
        <w:t>78 </w:t>
      </w:r>
      <w:r>
        <w:rPr>
          <w:spacing w:val="15"/>
        </w:rPr>
        <w:t>周小鼠肝脏毒性致敏实验获得 </w:t>
      </w:r>
      <w:r>
        <w:rPr>
          <w:rFonts w:ascii="Times New Roman" w:eastAsia="Times New Roman"/>
        </w:rPr>
        <w:t>LOAEL </w:t>
      </w:r>
      <w:r>
        <w:rPr>
          <w:spacing w:val="-13"/>
        </w:rPr>
        <w:t>值为 </w:t>
      </w:r>
      <w:r>
        <w:rPr>
          <w:rFonts w:ascii="Times New Roman" w:eastAsia="Times New Roman"/>
        </w:rPr>
        <w:t>1.1 </w:t>
      </w:r>
      <w:r>
        <w:rPr>
          <w:rFonts w:ascii="Times New Roman" w:eastAsia="Times New Roman"/>
          <w:spacing w:val="-10"/>
          <w:w w:val="95"/>
        </w:rPr>
        <w:t>mg/kg/d</w:t>
      </w:r>
      <w:r>
        <w:rPr>
          <w:spacing w:val="-10"/>
          <w:w w:val="95"/>
        </w:rPr>
        <w:t>（</w:t>
      </w:r>
      <w:r>
        <w:rPr>
          <w:rFonts w:ascii="Times New Roman" w:eastAsia="Times New Roman"/>
          <w:spacing w:val="-10"/>
          <w:w w:val="95"/>
        </w:rPr>
        <w:t>EU</w:t>
      </w:r>
      <w:r>
        <w:rPr>
          <w:spacing w:val="-10"/>
          <w:w w:val="95"/>
        </w:rPr>
        <w:t>）</w:t>
      </w:r>
      <w:r>
        <w:rPr>
          <w:spacing w:val="-6"/>
          <w:w w:val="95"/>
        </w:rPr>
        <w:t>；考虑到乙草胺可能有致癌作用，设定不确 </w:t>
      </w:r>
      <w:r>
        <w:rPr>
          <w:spacing w:val="-15"/>
        </w:rPr>
        <w:t>定系数为 </w:t>
      </w:r>
      <w:r>
        <w:rPr>
          <w:rFonts w:ascii="Times New Roman" w:eastAsia="Times New Roman"/>
          <w:spacing w:val="3"/>
        </w:rPr>
        <w:t>300</w:t>
      </w:r>
      <w:r>
        <w:rPr>
          <w:spacing w:val="4"/>
        </w:rPr>
        <w:t>；由于缺乏相关数据，饮水贡献率取缺省值</w:t>
      </w:r>
      <w:r>
        <w:rPr>
          <w:rFonts w:ascii="Times New Roman" w:eastAsia="Times New Roman"/>
        </w:rPr>
        <w:t>20%</w:t>
      </w:r>
      <w:r>
        <w:rPr>
          <w:spacing w:val="-9"/>
        </w:rPr>
        <w:t>，经推导得出限值为 </w:t>
      </w:r>
      <w:r>
        <w:rPr>
          <w:rFonts w:ascii="Times New Roman" w:eastAsia="Times New Roman"/>
        </w:rPr>
        <w:t>0.02 mg/L</w:t>
      </w:r>
      <w:r>
        <w:rPr/>
        <w:t>。</w:t>
      </w:r>
    </w:p>
    <w:p>
      <w:pPr>
        <w:pStyle w:val="ListParagraph"/>
        <w:numPr>
          <w:ilvl w:val="1"/>
          <w:numId w:val="4"/>
        </w:numPr>
        <w:tabs>
          <w:tab w:pos="1272" w:val="left" w:leader="none"/>
        </w:tabs>
        <w:spacing w:line="420" w:lineRule="exact" w:before="0" w:after="0"/>
        <w:ind w:left="1272" w:right="0" w:hanging="495"/>
        <w:jc w:val="left"/>
        <w:rPr>
          <w:rFonts w:ascii="黑体" w:eastAsia="黑体" w:hint="eastAsia"/>
          <w:sz w:val="33"/>
        </w:rPr>
      </w:pPr>
      <w:bookmarkStart w:name="1.3 2-甲基异莰醇及土臭素" w:id="43"/>
      <w:bookmarkEnd w:id="43"/>
      <w:r>
        <w:rPr/>
      </w:r>
      <w:bookmarkStart w:name="1.3 2-甲基异莰醇及土臭素" w:id="44"/>
      <w:bookmarkEnd w:id="44"/>
      <w:r>
        <w:rPr>
          <w:sz w:val="33"/>
        </w:rPr>
        <w:t>2</w:t>
      </w:r>
      <w:r>
        <w:rPr>
          <w:sz w:val="33"/>
        </w:rPr>
        <w:t>-</w:t>
      </w:r>
      <w:r>
        <w:rPr>
          <w:rFonts w:ascii="黑体" w:eastAsia="黑体" w:hint="eastAsia"/>
          <w:sz w:val="33"/>
        </w:rPr>
        <w:t>甲基异莰醇及土臭素</w:t>
      </w:r>
    </w:p>
    <w:p>
      <w:pPr>
        <w:pStyle w:val="BodyText"/>
        <w:spacing w:line="364" w:lineRule="auto" w:before="220"/>
        <w:ind w:right="437" w:firstLine="660"/>
        <w:jc w:val="both"/>
      </w:pPr>
      <w:r>
        <w:rPr>
          <w:rFonts w:ascii="Times New Roman" w:hAnsi="Times New Roman" w:eastAsia="Times New Roman"/>
        </w:rPr>
        <w:t>2-</w:t>
      </w:r>
      <w:r>
        <w:rPr>
          <w:spacing w:val="-3"/>
        </w:rPr>
        <w:t>甲基异莰醇及土臭素两项指标在 </w:t>
      </w:r>
      <w:r>
        <w:rPr>
          <w:rFonts w:ascii="Times New Roman" w:hAnsi="Times New Roman" w:eastAsia="Times New Roman"/>
        </w:rPr>
        <w:t>GB 5749—2006 </w:t>
      </w:r>
      <w:r>
        <w:rPr/>
        <w:t>中</w:t>
      </w:r>
      <w:r>
        <w:rPr>
          <w:spacing w:val="-15"/>
        </w:rPr>
        <w:t>为资料附录 </w:t>
      </w:r>
      <w:r>
        <w:rPr>
          <w:rFonts w:ascii="Times New Roman" w:hAnsi="Times New Roman" w:eastAsia="Times New Roman"/>
        </w:rPr>
        <w:t>A </w:t>
      </w:r>
      <w:r>
        <w:rPr>
          <w:spacing w:val="-2"/>
        </w:rPr>
        <w:t>中水质参考指标。目前已有的研究表明，蓝</w:t>
      </w:r>
      <w:r>
        <w:rPr>
          <w:spacing w:val="-6"/>
        </w:rPr>
        <w:t>藻、放线菌和某些真菌是导致水体产生 </w:t>
      </w:r>
      <w:r>
        <w:rPr>
          <w:rFonts w:ascii="Times New Roman" w:hAnsi="Times New Roman" w:eastAsia="Times New Roman"/>
        </w:rPr>
        <w:t>2-</w:t>
      </w:r>
      <w:r>
        <w:rPr>
          <w:spacing w:val="-2"/>
        </w:rPr>
        <w:t>甲基异莰醇及土</w:t>
      </w:r>
      <w:r>
        <w:rPr/>
        <w:t>臭素的主要来源。当水体中藻污染暴发等情况发生时，可</w:t>
      </w:r>
      <w:r>
        <w:rPr>
          <w:spacing w:val="-22"/>
        </w:rPr>
        <w:t>导致 </w:t>
      </w:r>
      <w:r>
        <w:rPr>
          <w:rFonts w:ascii="Times New Roman" w:hAnsi="Times New Roman" w:eastAsia="Times New Roman"/>
        </w:rPr>
        <w:t>2-</w:t>
      </w:r>
      <w:r>
        <w:rPr/>
        <w:t>甲基异莰醇及土臭素的产生。这两项指标嗅阈值较低，当水体中浓度超过嗅阈值（</w:t>
      </w:r>
      <w:r>
        <w:rPr>
          <w:rFonts w:ascii="Times New Roman" w:hAnsi="Times New Roman" w:eastAsia="Times New Roman"/>
        </w:rPr>
        <w:t>10 ng/L</w:t>
      </w:r>
      <w:r>
        <w:rPr/>
        <w:t>）时可导致饮用水产生令人极为敏感的臭味，影响水体感官。现有调查研究</w:t>
      </w:r>
      <w:r>
        <w:rPr>
          <w:spacing w:val="-3"/>
        </w:rPr>
        <w:t>表明，在藻类繁殖季节我国湖泊、水库等部分水体中 </w:t>
      </w:r>
      <w:r>
        <w:rPr>
          <w:rFonts w:ascii="Times New Roman" w:hAnsi="Times New Roman" w:eastAsia="Times New Roman"/>
        </w:rPr>
        <w:t>2-</w:t>
      </w:r>
      <w:r>
        <w:rPr>
          <w:spacing w:val="-13"/>
        </w:rPr>
        <w:t>甲</w:t>
      </w:r>
      <w:r>
        <w:rPr>
          <w:spacing w:val="-7"/>
        </w:rPr>
        <w:t>基异莰醇及土臭素浓度超过 </w:t>
      </w:r>
      <w:r>
        <w:rPr>
          <w:rFonts w:ascii="Times New Roman" w:hAnsi="Times New Roman" w:eastAsia="Times New Roman"/>
        </w:rPr>
        <w:t>10 ng/L</w:t>
      </w:r>
      <w:r>
        <w:rPr/>
        <w:t>。</w:t>
      </w:r>
    </w:p>
    <w:p>
      <w:pPr>
        <w:pStyle w:val="BodyText"/>
        <w:spacing w:line="416" w:lineRule="exact"/>
        <w:ind w:left="780"/>
        <w:jc w:val="both"/>
      </w:pPr>
      <w:r>
        <w:rPr/>
        <w:t>水体中 </w:t>
      </w:r>
      <w:r>
        <w:rPr>
          <w:rFonts w:ascii="Times New Roman" w:eastAsia="Times New Roman"/>
        </w:rPr>
        <w:t>2-</w:t>
      </w:r>
      <w:r>
        <w:rPr/>
        <w:t>甲基异莰醇及土臭素可采用顶空固相微萃取</w:t>
      </w:r>
    </w:p>
    <w:p>
      <w:pPr>
        <w:pStyle w:val="BodyText"/>
        <w:spacing w:line="364" w:lineRule="auto" w:before="221"/>
        <w:ind w:right="384"/>
      </w:pPr>
      <w:r>
        <w:rPr>
          <w:rFonts w:ascii="Times New Roman" w:eastAsia="Times New Roman"/>
          <w:w w:val="95"/>
        </w:rPr>
        <w:t>-</w:t>
      </w:r>
      <w:r>
        <w:rPr>
          <w:w w:val="95"/>
        </w:rPr>
        <w:t>气相色谱质谱法进行检测，该法成熟，稳定，灵敏度高， </w:t>
      </w:r>
      <w:r>
        <w:rPr/>
        <w:t>准确度好。</w:t>
      </w:r>
    </w:p>
    <w:p>
      <w:pPr>
        <w:pStyle w:val="BodyText"/>
        <w:spacing w:line="421" w:lineRule="exact"/>
        <w:ind w:left="780"/>
      </w:pPr>
      <w:r>
        <w:rPr/>
        <w:t>基于此，本次修订新增 </w:t>
      </w:r>
      <w:r>
        <w:rPr>
          <w:rFonts w:ascii="Times New Roman" w:eastAsia="Times New Roman"/>
        </w:rPr>
        <w:t>2-</w:t>
      </w:r>
      <w:r>
        <w:rPr/>
        <w:t>甲基异莰醇及土臭素指标，</w:t>
      </w:r>
    </w:p>
    <w:p>
      <w:pPr>
        <w:pStyle w:val="BodyText"/>
        <w:spacing w:before="218"/>
      </w:pPr>
      <w:r>
        <w:rPr/>
        <w:t>参考两项指标的嗅阈值，将指标限值设定为 </w:t>
      </w:r>
      <w:r>
        <w:rPr>
          <w:rFonts w:ascii="Times New Roman" w:eastAsia="Times New Roman"/>
        </w:rPr>
        <w:t>0.000 01 mg/L</w:t>
      </w:r>
      <w:r>
        <w:rPr/>
        <w:t>。</w:t>
      </w:r>
    </w:p>
    <w:p>
      <w:pPr>
        <w:spacing w:after="0"/>
        <w:sectPr>
          <w:pgSz w:w="11910" w:h="16840"/>
          <w:pgMar w:header="0" w:footer="1226" w:top="1400" w:bottom="1420" w:left="1680" w:right="1360"/>
        </w:sectPr>
      </w:pPr>
    </w:p>
    <w:p>
      <w:pPr>
        <w:pStyle w:val="ListParagraph"/>
        <w:numPr>
          <w:ilvl w:val="0"/>
          <w:numId w:val="3"/>
        </w:numPr>
        <w:tabs>
          <w:tab w:pos="1008" w:val="left" w:leader="none"/>
        </w:tabs>
        <w:spacing w:line="240" w:lineRule="auto" w:before="44" w:after="0"/>
        <w:ind w:left="1008" w:right="0" w:hanging="248"/>
        <w:jc w:val="left"/>
        <w:rPr>
          <w:rFonts w:ascii="黑体" w:eastAsia="黑体" w:hint="eastAsia"/>
          <w:sz w:val="33"/>
        </w:rPr>
      </w:pPr>
      <w:bookmarkStart w:name="2.删除指标" w:id="45"/>
      <w:bookmarkEnd w:id="45"/>
      <w:r>
        <w:rPr/>
      </w:r>
      <w:bookmarkStart w:name="2.删除指标" w:id="46"/>
      <w:bookmarkEnd w:id="46"/>
      <w:r>
        <w:rPr>
          <w:rFonts w:ascii="黑体" w:eastAsia="黑体" w:hint="eastAsia"/>
          <w:sz w:val="33"/>
        </w:rPr>
        <w:t>删除指标</w:t>
      </w:r>
    </w:p>
    <w:p>
      <w:pPr>
        <w:pStyle w:val="BodyText"/>
        <w:spacing w:line="364" w:lineRule="auto" w:before="218"/>
        <w:ind w:right="437" w:firstLine="660"/>
        <w:jc w:val="both"/>
      </w:pPr>
      <w:r>
        <w:rPr/>
        <w:t>本标准在删除指标时主要遵循以下原则，指标的删除</w:t>
      </w:r>
      <w:r>
        <w:rPr>
          <w:spacing w:val="-2"/>
        </w:rPr>
        <w:t>至少符合以下几个条件之一：</w:t>
      </w:r>
      <w:r>
        <w:rPr>
          <w:rFonts w:ascii="宋体" w:hAnsi="宋体" w:eastAsia="宋体" w:hint="eastAsia"/>
          <w:spacing w:val="-18"/>
        </w:rPr>
        <w:t>①</w:t>
      </w:r>
      <w:r>
        <w:rPr/>
        <w:t>在我国饮用水近年的检测</w:t>
      </w:r>
      <w:r>
        <w:rPr>
          <w:rFonts w:ascii="Times New Roman" w:hAnsi="Times New Roman" w:eastAsia="Times New Roman"/>
        </w:rPr>
        <w:t>/ </w:t>
      </w:r>
      <w:r>
        <w:rPr/>
        <w:t>监测中未检出或未超标；</w:t>
      </w:r>
      <w:r>
        <w:rPr>
          <w:rFonts w:ascii="宋体" w:hAnsi="宋体" w:eastAsia="宋体" w:hint="eastAsia"/>
          <w:spacing w:val="3"/>
        </w:rPr>
        <w:t>②</w:t>
      </w:r>
      <w:r>
        <w:rPr/>
        <w:t>已在我国禁用五年以上的化学</w:t>
      </w:r>
      <w:r>
        <w:rPr>
          <w:spacing w:val="2"/>
        </w:rPr>
        <w:t>物质；</w:t>
      </w:r>
      <w:r>
        <w:rPr>
          <w:rFonts w:ascii="宋体" w:hAnsi="宋体" w:eastAsia="宋体" w:hint="eastAsia"/>
          <w:spacing w:val="3"/>
        </w:rPr>
        <w:t>③</w:t>
      </w:r>
      <w:r>
        <w:rPr/>
        <w:t>具有可替代性的指标。据此原则在标准正文中删</w:t>
      </w:r>
      <w:r>
        <w:rPr>
          <w:spacing w:val="-28"/>
        </w:rPr>
        <w:t>除了 </w:t>
      </w:r>
      <w:r>
        <w:rPr>
          <w:rFonts w:ascii="Times New Roman" w:hAnsi="Times New Roman" w:eastAsia="Times New Roman"/>
        </w:rPr>
        <w:t>13 </w:t>
      </w:r>
      <w:r>
        <w:rPr/>
        <w:t>项指标。</w:t>
      </w:r>
    </w:p>
    <w:p>
      <w:pPr>
        <w:pStyle w:val="ListParagraph"/>
        <w:numPr>
          <w:ilvl w:val="1"/>
          <w:numId w:val="3"/>
        </w:numPr>
        <w:tabs>
          <w:tab w:pos="1356" w:val="left" w:leader="none"/>
        </w:tabs>
        <w:spacing w:line="421" w:lineRule="exact" w:before="0" w:after="0"/>
        <w:ind w:left="1356" w:right="0" w:hanging="579"/>
        <w:jc w:val="left"/>
        <w:rPr>
          <w:rFonts w:ascii="黑体" w:eastAsia="黑体" w:hint="eastAsia"/>
          <w:sz w:val="33"/>
        </w:rPr>
      </w:pPr>
      <w:bookmarkStart w:name="2.1 耐热大肠菌群" w:id="47"/>
      <w:bookmarkEnd w:id="47"/>
      <w:r>
        <w:rPr/>
      </w:r>
      <w:bookmarkStart w:name="2.1 耐热大肠菌群" w:id="48"/>
      <w:bookmarkEnd w:id="48"/>
      <w:r>
        <w:rPr>
          <w:rFonts w:ascii="黑体" w:eastAsia="黑体" w:hint="eastAsia"/>
          <w:sz w:val="33"/>
        </w:rPr>
        <w:t>耐热大肠菌群</w:t>
      </w:r>
    </w:p>
    <w:p>
      <w:pPr>
        <w:pStyle w:val="BodyText"/>
        <w:spacing w:line="364" w:lineRule="auto" w:before="218"/>
        <w:ind w:right="202" w:firstLine="660"/>
      </w:pPr>
      <w:r>
        <w:rPr>
          <w:rFonts w:ascii="Times New Roman" w:hAnsi="Times New Roman" w:eastAsia="Times New Roman"/>
        </w:rPr>
        <w:t>GB 5749—2006 </w:t>
      </w:r>
      <w:r>
        <w:rPr/>
        <w:t>中要求当饮用水中检出总大肠菌群时， 需要检测耐热大肠菌群或大肠埃希氏菌判定污染来源。耐热大肠菌群和大肠埃希氏菌均可作为水体是否受到粪便污染的指示菌，但大肠埃希氏菌比耐热大肠菌群具有更强的指示性，其检出的卫生学意义亦大于耐热大肠菌群。</w:t>
      </w:r>
      <w:r>
        <w:rPr>
          <w:rFonts w:ascii="Times New Roman" w:hAnsi="Times New Roman" w:eastAsia="Times New Roman"/>
        </w:rPr>
        <w:t>GB 5749—2006 </w:t>
      </w:r>
      <w:r>
        <w:rPr/>
        <w:t>制定时因为检测机构大多不具备大肠埃希氏菌的检测能力，因此采用了耐热大肠菌群和大肠埃希氏菌两项指标二选一的过渡方式。</w:t>
      </w:r>
      <w:r>
        <w:rPr>
          <w:rFonts w:ascii="Times New Roman" w:hAnsi="Times New Roman" w:eastAsia="Times New Roman"/>
        </w:rPr>
        <w:t>2019 </w:t>
      </w:r>
      <w:r>
        <w:rPr/>
        <w:t>年全国各级疾控机构检测能力调查数据显示，目前我国各个层级实验室耐热大肠菌群和大肠埃希氏菌检测能力已基本相当（具备大肠埃希氏菌检测能力的实验室占比为 </w:t>
      </w:r>
      <w:r>
        <w:rPr>
          <w:rFonts w:ascii="Times New Roman" w:hAnsi="Times New Roman" w:eastAsia="Times New Roman"/>
        </w:rPr>
        <w:t>84.2%</w:t>
      </w:r>
      <w:r>
        <w:rPr/>
        <w:t>，具备耐热大肠菌群检测能力的实验室占比为 </w:t>
      </w:r>
      <w:r>
        <w:rPr>
          <w:rFonts w:ascii="Times New Roman" w:hAnsi="Times New Roman" w:eastAsia="Times New Roman"/>
        </w:rPr>
        <w:t>87.7%</w:t>
      </w:r>
      <w:r>
        <w:rPr/>
        <w:t>）。鉴于此，本次修订保留了具有更强指示性的大肠埃希氏菌，删除了耐热大肠菌群指标。</w:t>
      </w:r>
    </w:p>
    <w:p>
      <w:pPr>
        <w:pStyle w:val="ListParagraph"/>
        <w:numPr>
          <w:ilvl w:val="1"/>
          <w:numId w:val="3"/>
        </w:numPr>
        <w:tabs>
          <w:tab w:pos="1356" w:val="left" w:leader="none"/>
        </w:tabs>
        <w:spacing w:line="413" w:lineRule="exact" w:before="0" w:after="0"/>
        <w:ind w:left="1356" w:right="0" w:hanging="579"/>
        <w:jc w:val="left"/>
        <w:rPr>
          <w:rFonts w:ascii="黑体" w:eastAsia="黑体" w:hint="eastAsia"/>
          <w:sz w:val="33"/>
        </w:rPr>
      </w:pPr>
      <w:bookmarkStart w:name="2.2 三氯乙醛" w:id="49"/>
      <w:bookmarkEnd w:id="49"/>
      <w:r>
        <w:rPr/>
      </w:r>
      <w:bookmarkStart w:name="2.2 三氯乙醛" w:id="50"/>
      <w:bookmarkEnd w:id="50"/>
      <w:r>
        <w:rPr>
          <w:rFonts w:ascii="黑体" w:eastAsia="黑体" w:hint="eastAsia"/>
          <w:sz w:val="33"/>
        </w:rPr>
        <w:t>三氯乙醛</w:t>
      </w:r>
    </w:p>
    <w:p>
      <w:pPr>
        <w:spacing w:after="0" w:line="413" w:lineRule="exact"/>
        <w:jc w:val="left"/>
        <w:rPr>
          <w:rFonts w:ascii="黑体" w:eastAsia="黑体" w:hint="eastAsia"/>
          <w:sz w:val="33"/>
        </w:rPr>
        <w:sectPr>
          <w:pgSz w:w="11910" w:h="16840"/>
          <w:pgMar w:header="0" w:footer="1226" w:top="1380" w:bottom="1420" w:left="1680" w:right="1360"/>
        </w:sectPr>
      </w:pPr>
    </w:p>
    <w:p>
      <w:pPr>
        <w:pStyle w:val="BodyText"/>
        <w:spacing w:line="364" w:lineRule="auto" w:before="24"/>
        <w:ind w:right="274" w:firstLine="660"/>
      </w:pPr>
      <w:r>
        <w:rPr/>
        <w:t>三氯乙醛是基本有机合成原料之一，是生产农药和医</w:t>
      </w:r>
      <w:r>
        <w:rPr>
          <w:spacing w:val="-11"/>
          <w:w w:val="95"/>
        </w:rPr>
        <w:t>药的重要中间体。饮用水中三氯乙醛主要来源于消毒过程， </w:t>
      </w:r>
      <w:r>
        <w:rPr>
          <w:spacing w:val="7"/>
        </w:rPr>
        <w:t>主要是因为采用氯系制剂预氧化</w:t>
      </w:r>
      <w:r>
        <w:rPr>
          <w:rFonts w:ascii="Times New Roman" w:hAnsi="Times New Roman" w:eastAsia="Times New Roman"/>
          <w:spacing w:val="9"/>
        </w:rPr>
        <w:t>/</w:t>
      </w:r>
      <w:r>
        <w:rPr>
          <w:spacing w:val="7"/>
        </w:rPr>
        <w:t>消毒饮用水引起的。</w:t>
      </w:r>
      <w:r>
        <w:rPr>
          <w:rFonts w:ascii="Times New Roman" w:hAnsi="Times New Roman" w:eastAsia="Times New Roman"/>
        </w:rPr>
        <w:t>GB 5749—2006 </w:t>
      </w:r>
      <w:r>
        <w:rPr>
          <w:spacing w:val="-9"/>
        </w:rPr>
        <w:t>中，三氯乙醛限值为 </w:t>
      </w:r>
      <w:r>
        <w:rPr>
          <w:rFonts w:ascii="Times New Roman" w:hAnsi="Times New Roman" w:eastAsia="Times New Roman"/>
        </w:rPr>
        <w:t>0.01 mg/L</w:t>
      </w:r>
      <w:r>
        <w:rPr/>
        <w:t>。</w:t>
      </w:r>
    </w:p>
    <w:p>
      <w:pPr>
        <w:pStyle w:val="BodyText"/>
        <w:spacing w:line="364" w:lineRule="auto"/>
        <w:ind w:right="274" w:firstLine="660"/>
      </w:pPr>
      <w:r>
        <w:rPr>
          <w:spacing w:val="-6"/>
        </w:rPr>
        <w:t>有研究以小鼠为实验对象开展了 </w:t>
      </w:r>
      <w:r>
        <w:rPr>
          <w:rFonts w:ascii="Times New Roman" w:eastAsia="Times New Roman"/>
        </w:rPr>
        <w:t>2 </w:t>
      </w:r>
      <w:r>
        <w:rPr/>
        <w:t>年的饮用水摄入试</w:t>
      </w:r>
      <w:r>
        <w:rPr>
          <w:spacing w:val="-16"/>
        </w:rPr>
        <w:t>验，基于小鼠肝脏病理学改变增加的健康效应获得 </w:t>
      </w:r>
      <w:r>
        <w:rPr>
          <w:rFonts w:ascii="Times New Roman" w:eastAsia="Times New Roman"/>
        </w:rPr>
        <w:t>LOAEL </w:t>
      </w:r>
      <w:r>
        <w:rPr>
          <w:spacing w:val="-43"/>
        </w:rPr>
        <w:t>为 </w:t>
      </w:r>
      <w:r>
        <w:rPr>
          <w:rFonts w:ascii="Times New Roman" w:eastAsia="Times New Roman"/>
        </w:rPr>
        <w:t>13.5</w:t>
      </w:r>
      <w:r>
        <w:rPr>
          <w:rFonts w:ascii="Times New Roman" w:eastAsia="Times New Roman"/>
          <w:spacing w:val="-1"/>
        </w:rPr>
        <w:t> </w:t>
      </w:r>
      <w:r>
        <w:rPr>
          <w:rFonts w:ascii="Times New Roman" w:eastAsia="Times New Roman"/>
        </w:rPr>
        <w:t>mg/kg/d</w:t>
      </w:r>
      <w:r>
        <w:rPr/>
        <w:t>（</w:t>
      </w:r>
      <w:r>
        <w:rPr>
          <w:rFonts w:ascii="Times New Roman" w:eastAsia="Times New Roman"/>
        </w:rPr>
        <w:t>WHO</w:t>
      </w:r>
      <w:r>
        <w:rPr/>
        <w:t>）</w:t>
      </w:r>
      <w:r>
        <w:rPr>
          <w:spacing w:val="-11"/>
        </w:rPr>
        <w:t>，不确定系数取 </w:t>
      </w:r>
      <w:r>
        <w:rPr>
          <w:rFonts w:ascii="Times New Roman" w:eastAsia="Times New Roman"/>
        </w:rPr>
        <w:t>3000</w:t>
      </w:r>
      <w:r>
        <w:rPr/>
        <w:t>（</w:t>
      </w:r>
      <w:r>
        <w:rPr>
          <w:rFonts w:ascii="Times New Roman" w:eastAsia="Times New Roman"/>
        </w:rPr>
        <w:t>WHO</w:t>
      </w:r>
      <w:r>
        <w:rPr/>
        <w:t>）， </w:t>
      </w:r>
      <w:r>
        <w:rPr>
          <w:spacing w:val="5"/>
          <w:w w:val="99"/>
        </w:rPr>
        <w:t>饮用水贡献率取</w:t>
      </w:r>
      <w:r>
        <w:rPr>
          <w:rFonts w:ascii="Times New Roman" w:eastAsia="Times New Roman"/>
          <w:spacing w:val="-2"/>
          <w:w w:val="99"/>
        </w:rPr>
        <w:t>8</w:t>
      </w:r>
      <w:r>
        <w:rPr>
          <w:rFonts w:ascii="Times New Roman" w:eastAsia="Times New Roman"/>
          <w:spacing w:val="1"/>
          <w:w w:val="99"/>
        </w:rPr>
        <w:t>0</w:t>
      </w:r>
      <w:r>
        <w:rPr>
          <w:rFonts w:ascii="Times New Roman" w:eastAsia="Times New Roman"/>
          <w:spacing w:val="-164"/>
          <w:w w:val="99"/>
        </w:rPr>
        <w:t>%</w:t>
      </w:r>
      <w:r>
        <w:rPr>
          <w:spacing w:val="-1"/>
          <w:w w:val="99"/>
        </w:rPr>
        <w:t>（</w:t>
      </w:r>
      <w:r>
        <w:rPr>
          <w:rFonts w:ascii="Times New Roman" w:eastAsia="Times New Roman"/>
          <w:spacing w:val="-1"/>
          <w:w w:val="99"/>
        </w:rPr>
        <w:t>W</w:t>
      </w:r>
      <w:r>
        <w:rPr>
          <w:rFonts w:ascii="Times New Roman" w:eastAsia="Times New Roman"/>
          <w:spacing w:val="2"/>
          <w:w w:val="99"/>
        </w:rPr>
        <w:t>HO</w:t>
      </w:r>
      <w:r>
        <w:rPr>
          <w:spacing w:val="-164"/>
          <w:w w:val="99"/>
        </w:rPr>
        <w:t>）</w:t>
      </w:r>
      <w:r>
        <w:rPr>
          <w:spacing w:val="-15"/>
          <w:w w:val="99"/>
        </w:rPr>
        <w:t>，经推导得出限值为</w:t>
      </w:r>
      <w:r>
        <w:rPr>
          <w:rFonts w:ascii="Times New Roman" w:eastAsia="Times New Roman"/>
          <w:spacing w:val="-2"/>
          <w:w w:val="99"/>
        </w:rPr>
        <w:t>0</w:t>
      </w:r>
      <w:r>
        <w:rPr>
          <w:rFonts w:ascii="Times New Roman" w:eastAsia="Times New Roman"/>
          <w:spacing w:val="1"/>
          <w:w w:val="99"/>
        </w:rPr>
        <w:t>.</w:t>
      </w:r>
      <w:r>
        <w:rPr>
          <w:rFonts w:ascii="Times New Roman" w:eastAsia="Times New Roman"/>
          <w:w w:val="99"/>
        </w:rPr>
        <w:t>1</w:t>
      </w:r>
      <w:r>
        <w:rPr>
          <w:rFonts w:ascii="Times New Roman" w:eastAsia="Times New Roman"/>
        </w:rPr>
        <w:t> </w:t>
      </w:r>
      <w:r>
        <w:rPr>
          <w:rFonts w:ascii="Times New Roman" w:eastAsia="Times New Roman"/>
          <w:spacing w:val="-2"/>
          <w:w w:val="99"/>
        </w:rPr>
        <w:t>m</w:t>
      </w:r>
      <w:r>
        <w:rPr>
          <w:rFonts w:ascii="Times New Roman" w:eastAsia="Times New Roman"/>
          <w:spacing w:val="1"/>
          <w:w w:val="99"/>
        </w:rPr>
        <w:t>g</w:t>
      </w:r>
      <w:r>
        <w:rPr>
          <w:rFonts w:ascii="Times New Roman" w:eastAsia="Times New Roman"/>
          <w:spacing w:val="-1"/>
          <w:w w:val="99"/>
        </w:rPr>
        <w:t>/</w:t>
      </w:r>
      <w:r>
        <w:rPr>
          <w:rFonts w:ascii="Times New Roman" w:eastAsia="Times New Roman"/>
          <w:spacing w:val="3"/>
          <w:w w:val="99"/>
        </w:rPr>
        <w:t>L</w:t>
      </w:r>
      <w:r>
        <w:rPr>
          <w:w w:val="99"/>
        </w:rPr>
        <w:t>。</w:t>
      </w:r>
    </w:p>
    <w:p>
      <w:pPr>
        <w:pStyle w:val="BodyText"/>
        <w:spacing w:line="364" w:lineRule="auto"/>
        <w:ind w:right="271" w:firstLine="660"/>
      </w:pPr>
      <w:r>
        <w:rPr/>
        <w:t>我国多部门的水质监测、检测和调查结果表明，三氯</w:t>
      </w:r>
      <w:r>
        <w:rPr>
          <w:spacing w:val="-19"/>
        </w:rPr>
        <w:t>乙醛虽有检出，但浓度水平均远低于 </w:t>
      </w:r>
      <w:r>
        <w:rPr>
          <w:rFonts w:ascii="Times New Roman" w:eastAsia="Times New Roman"/>
        </w:rPr>
        <w:t>0.1 mg/L </w:t>
      </w:r>
      <w:r>
        <w:rPr/>
        <w:t>的限值要求。鉴于此，本次修订删除了三氯乙醛指标。</w:t>
      </w:r>
    </w:p>
    <w:p>
      <w:pPr>
        <w:pStyle w:val="ListParagraph"/>
        <w:numPr>
          <w:ilvl w:val="1"/>
          <w:numId w:val="3"/>
        </w:numPr>
        <w:tabs>
          <w:tab w:pos="1356" w:val="left" w:leader="none"/>
        </w:tabs>
        <w:spacing w:line="420" w:lineRule="exact" w:before="0" w:after="0"/>
        <w:ind w:left="1356" w:right="0" w:hanging="579"/>
        <w:jc w:val="left"/>
        <w:rPr>
          <w:rFonts w:ascii="黑体" w:eastAsia="黑体" w:hint="eastAsia"/>
          <w:sz w:val="33"/>
        </w:rPr>
      </w:pPr>
      <w:bookmarkStart w:name="2.3 氯化氰（以CN-计）" w:id="51"/>
      <w:bookmarkEnd w:id="51"/>
      <w:r>
        <w:rPr/>
      </w:r>
      <w:bookmarkStart w:name="2.3 氯化氰（以CN-计）" w:id="52"/>
      <w:bookmarkEnd w:id="52"/>
      <w:r>
        <w:rPr>
          <w:rFonts w:ascii="黑体" w:eastAsia="黑体" w:hint="eastAsia"/>
          <w:sz w:val="33"/>
        </w:rPr>
        <w:t>氯化氰</w:t>
      </w:r>
      <w:r>
        <w:rPr>
          <w:rFonts w:ascii="黑体" w:eastAsia="黑体" w:hint="eastAsia"/>
          <w:sz w:val="33"/>
        </w:rPr>
        <w:t>（</w:t>
      </w:r>
      <w:r>
        <w:rPr>
          <w:rFonts w:ascii="黑体" w:eastAsia="黑体" w:hint="eastAsia"/>
          <w:spacing w:val="-42"/>
          <w:sz w:val="33"/>
        </w:rPr>
        <w:t>以 </w:t>
      </w:r>
      <w:r>
        <w:rPr>
          <w:sz w:val="33"/>
        </w:rPr>
        <w:t>CN</w:t>
      </w:r>
      <w:r>
        <w:rPr>
          <w:position w:val="11"/>
          <w:sz w:val="21"/>
        </w:rPr>
        <w:t>-</w:t>
      </w:r>
      <w:r>
        <w:rPr>
          <w:rFonts w:ascii="黑体" w:eastAsia="黑体" w:hint="eastAsia"/>
          <w:sz w:val="33"/>
        </w:rPr>
        <w:t>计）</w:t>
      </w:r>
    </w:p>
    <w:p>
      <w:pPr>
        <w:pStyle w:val="BodyText"/>
        <w:spacing w:line="364" w:lineRule="auto" w:before="215"/>
        <w:ind w:right="274" w:firstLine="554"/>
      </w:pPr>
      <w:r>
        <w:rPr>
          <w:w w:val="95"/>
        </w:rPr>
        <w:t>氯化氰是一种重要的化工中间体，在除草剂、杀菌剂、 </w:t>
      </w:r>
      <w:r>
        <w:rPr/>
        <w:t>染料和荧光增白剂等物质的合成上有一定的应用。氯化氰</w:t>
      </w:r>
      <w:r>
        <w:rPr>
          <w:spacing w:val="4"/>
        </w:rPr>
        <w:t>在水中易分解，转化形成氰化物。</w:t>
      </w:r>
      <w:r>
        <w:rPr>
          <w:rFonts w:ascii="Times New Roman" w:hAnsi="Times New Roman" w:eastAsia="Times New Roman"/>
        </w:rPr>
        <w:t>GB 5749—2006</w:t>
      </w:r>
      <w:r>
        <w:rPr>
          <w:rFonts w:ascii="Times New Roman" w:hAnsi="Times New Roman" w:eastAsia="Times New Roman"/>
          <w:spacing w:val="1"/>
        </w:rPr>
        <w:t> </w:t>
      </w:r>
      <w:r>
        <w:rPr>
          <w:spacing w:val="3"/>
        </w:rPr>
        <w:t>中，氯化氰（</w:t>
      </w:r>
      <w:r>
        <w:rPr>
          <w:spacing w:val="-40"/>
        </w:rPr>
        <w:t>以 </w:t>
      </w:r>
      <w:r>
        <w:rPr>
          <w:rFonts w:ascii="Times New Roman" w:hAnsi="Times New Roman" w:eastAsia="Times New Roman"/>
        </w:rPr>
        <w:t>CN</w:t>
      </w:r>
      <w:r>
        <w:rPr>
          <w:rFonts w:ascii="Times New Roman" w:hAnsi="Times New Roman" w:eastAsia="Times New Roman"/>
          <w:position w:val="11"/>
          <w:sz w:val="21"/>
        </w:rPr>
        <w:t>-</w:t>
      </w:r>
      <w:r>
        <w:rPr/>
        <w:t>计）</w:t>
      </w:r>
      <w:r>
        <w:rPr>
          <w:spacing w:val="-17"/>
        </w:rPr>
        <w:t>的限值为 </w:t>
      </w:r>
      <w:r>
        <w:rPr>
          <w:rFonts w:ascii="Times New Roman" w:hAnsi="Times New Roman" w:eastAsia="Times New Roman"/>
        </w:rPr>
        <w:t>0.07</w:t>
      </w:r>
      <w:r>
        <w:rPr>
          <w:rFonts w:ascii="Times New Roman" w:hAnsi="Times New Roman" w:eastAsia="Times New Roman"/>
          <w:spacing w:val="1"/>
        </w:rPr>
        <w:t> </w:t>
      </w:r>
      <w:r>
        <w:rPr>
          <w:rFonts w:ascii="Times New Roman" w:hAnsi="Times New Roman" w:eastAsia="Times New Roman"/>
        </w:rPr>
        <w:t>mg/L</w:t>
      </w:r>
      <w:r>
        <w:rPr/>
        <w:t>。</w:t>
      </w:r>
    </w:p>
    <w:p>
      <w:pPr>
        <w:pStyle w:val="BodyText"/>
        <w:spacing w:line="355" w:lineRule="auto" w:before="96"/>
        <w:ind w:right="108" w:firstLine="660"/>
      </w:pPr>
      <w:r>
        <w:rPr/>
        <w:t>我国多部门的水质监测、检测和调查结果表明，氯化 </w:t>
      </w:r>
      <w:r>
        <w:rPr>
          <w:spacing w:val="-19"/>
        </w:rPr>
        <w:t>氰极少有检出，且浓度水平均远低于 </w:t>
      </w:r>
      <w:r>
        <w:rPr>
          <w:rFonts w:ascii="Times New Roman" w:eastAsia="Times New Roman"/>
        </w:rPr>
        <w:t>0.07</w:t>
      </w:r>
      <w:r>
        <w:rPr>
          <w:rFonts w:ascii="Times New Roman" w:eastAsia="Times New Roman"/>
          <w:spacing w:val="-4"/>
        </w:rPr>
        <w:t> </w:t>
      </w:r>
      <w:r>
        <w:rPr>
          <w:rFonts w:ascii="Times New Roman" w:eastAsia="Times New Roman"/>
        </w:rPr>
        <w:t>mg/L</w:t>
      </w:r>
      <w:r>
        <w:rPr>
          <w:rFonts w:ascii="Times New Roman" w:eastAsia="Times New Roman"/>
          <w:spacing w:val="-4"/>
        </w:rPr>
        <w:t> </w:t>
      </w:r>
      <w:r>
        <w:rPr/>
        <w:t>的限值要求； 加之氯化氰在水中易分解，转化形成氰化物，标准中已规 </w:t>
      </w:r>
      <w:r>
        <w:rPr>
          <w:spacing w:val="-6"/>
        </w:rPr>
        <w:t>定了氰化物的限值要求</w:t>
      </w:r>
      <w:r>
        <w:rPr/>
        <w:t>（</w:t>
      </w:r>
      <w:r>
        <w:rPr>
          <w:rFonts w:ascii="Times New Roman" w:eastAsia="Times New Roman"/>
        </w:rPr>
        <w:t>0.05</w:t>
      </w:r>
      <w:r>
        <w:rPr>
          <w:rFonts w:ascii="Times New Roman" w:eastAsia="Times New Roman"/>
          <w:spacing w:val="5"/>
        </w:rPr>
        <w:t> </w:t>
      </w:r>
      <w:r>
        <w:rPr>
          <w:rFonts w:ascii="Times New Roman" w:eastAsia="Times New Roman"/>
          <w:spacing w:val="-9"/>
        </w:rPr>
        <w:t>mg/L)</w:t>
      </w:r>
      <w:r>
        <w:rPr>
          <w:spacing w:val="-3"/>
        </w:rPr>
        <w:t>，可以间接控制氯化氰</w:t>
      </w:r>
      <w:r>
        <w:rPr>
          <w:spacing w:val="-8"/>
        </w:rPr>
        <w:t>风险。鉴于此，本次修订删除了氯化氰</w:t>
      </w:r>
      <w:r>
        <w:rPr/>
        <w:t>（</w:t>
      </w:r>
      <w:r>
        <w:rPr>
          <w:spacing w:val="81"/>
        </w:rPr>
        <w:t>以</w:t>
      </w:r>
      <w:r>
        <w:rPr>
          <w:rFonts w:ascii="Times New Roman" w:eastAsia="Times New Roman"/>
        </w:rPr>
        <w:t>CN</w:t>
      </w:r>
      <w:r>
        <w:rPr>
          <w:rFonts w:ascii="Times New Roman" w:eastAsia="Times New Roman"/>
          <w:position w:val="11"/>
          <w:sz w:val="21"/>
        </w:rPr>
        <w:t>-</w:t>
      </w:r>
      <w:r>
        <w:rPr/>
        <w:t>计</w:t>
      </w:r>
      <w:r>
        <w:rPr>
          <w:spacing w:val="-15"/>
        </w:rPr>
        <w:t>）</w:t>
      </w:r>
      <w:r>
        <w:rPr/>
        <w:t>指标。</w:t>
      </w:r>
    </w:p>
    <w:p>
      <w:pPr>
        <w:spacing w:after="0" w:line="355" w:lineRule="auto"/>
        <w:sectPr>
          <w:pgSz w:w="11910" w:h="16840"/>
          <w:pgMar w:header="0" w:footer="1226" w:top="1400" w:bottom="1420" w:left="1680" w:right="1360"/>
        </w:sectPr>
      </w:pPr>
    </w:p>
    <w:p>
      <w:pPr>
        <w:pStyle w:val="ListParagraph"/>
        <w:numPr>
          <w:ilvl w:val="1"/>
          <w:numId w:val="3"/>
        </w:numPr>
        <w:tabs>
          <w:tab w:pos="1364" w:val="left" w:leader="none"/>
        </w:tabs>
        <w:spacing w:line="364" w:lineRule="auto" w:before="44" w:after="0"/>
        <w:ind w:left="120" w:right="439" w:firstLine="660"/>
        <w:jc w:val="left"/>
        <w:rPr>
          <w:rFonts w:ascii="黑体" w:eastAsia="黑体" w:hint="eastAsia"/>
          <w:sz w:val="33"/>
        </w:rPr>
      </w:pPr>
      <w:bookmarkStart w:name="2.4 六六六（总量）、对硫磷、甲基对硫磷、林丹和滴滴涕等5项指标" w:id="53"/>
      <w:bookmarkEnd w:id="53"/>
      <w:r>
        <w:rPr/>
      </w:r>
      <w:bookmarkStart w:name="2.4 六六六（总量）、对硫磷、甲基对硫磷、林丹和滴滴涕等5项指标" w:id="54"/>
      <w:bookmarkEnd w:id="54"/>
      <w:r>
        <w:rPr>
          <w:rFonts w:ascii="黑体" w:eastAsia="黑体" w:hint="eastAsia"/>
          <w:spacing w:val="7"/>
          <w:w w:val="95"/>
          <w:sz w:val="33"/>
        </w:rPr>
        <w:t>六六六</w:t>
      </w:r>
      <w:r>
        <w:rPr>
          <w:rFonts w:ascii="黑体" w:eastAsia="黑体" w:hint="eastAsia"/>
          <w:spacing w:val="7"/>
          <w:w w:val="95"/>
          <w:sz w:val="33"/>
        </w:rPr>
        <w:t>（</w:t>
      </w:r>
      <w:r>
        <w:rPr>
          <w:rFonts w:ascii="黑体" w:eastAsia="黑体" w:hint="eastAsia"/>
          <w:spacing w:val="8"/>
          <w:w w:val="95"/>
          <w:sz w:val="33"/>
        </w:rPr>
        <w:t>总量</w:t>
      </w:r>
      <w:r>
        <w:rPr>
          <w:rFonts w:ascii="黑体" w:eastAsia="黑体" w:hint="eastAsia"/>
          <w:spacing w:val="7"/>
          <w:w w:val="95"/>
          <w:sz w:val="33"/>
        </w:rPr>
        <w:t>）</w:t>
      </w:r>
      <w:r>
        <w:rPr>
          <w:rFonts w:ascii="黑体" w:eastAsia="黑体" w:hint="eastAsia"/>
          <w:spacing w:val="5"/>
          <w:w w:val="95"/>
          <w:sz w:val="33"/>
        </w:rPr>
        <w:t>、对硫磷、甲基对硫磷、林丹和 </w:t>
      </w:r>
      <w:r>
        <w:rPr>
          <w:rFonts w:ascii="黑体" w:eastAsia="黑体" w:hint="eastAsia"/>
          <w:spacing w:val="-17"/>
          <w:sz w:val="33"/>
        </w:rPr>
        <w:t>滴滴涕等 </w:t>
      </w:r>
      <w:r>
        <w:rPr>
          <w:sz w:val="33"/>
        </w:rPr>
        <w:t>5 </w:t>
      </w:r>
      <w:r>
        <w:rPr>
          <w:rFonts w:ascii="黑体" w:eastAsia="黑体" w:hint="eastAsia"/>
          <w:sz w:val="33"/>
        </w:rPr>
        <w:t>项指标</w:t>
      </w:r>
    </w:p>
    <w:p>
      <w:pPr>
        <w:pStyle w:val="BodyText"/>
        <w:spacing w:line="364" w:lineRule="auto"/>
        <w:ind w:right="437" w:firstLine="660"/>
        <w:jc w:val="both"/>
      </w:pPr>
      <w:r>
        <w:rPr/>
        <w:t>六六六作为一种应用于昆虫神经的广谱杀虫剂，兼有胃毒、触杀和重蒸作用，在农业和非农业方面都曾有广泛应用，被用于各种作物的种子处理和土壤处理，也被用于作物、观赏树木、草坪、温室土壤和木制品的杀虫。我国曾大规模使用有机氯农药，六六六是其中具有代表性的一</w:t>
      </w:r>
      <w:r>
        <w:rPr>
          <w:spacing w:val="-17"/>
        </w:rPr>
        <w:t>种。后期鉴于其毒性及危害，我国于 </w:t>
      </w:r>
      <w:r>
        <w:rPr>
          <w:rFonts w:ascii="Times New Roman" w:eastAsia="Times New Roman"/>
        </w:rPr>
        <w:t>1983</w:t>
      </w:r>
      <w:r>
        <w:rPr>
          <w:rFonts w:ascii="Times New Roman" w:eastAsia="Times New Roman"/>
          <w:spacing w:val="-6"/>
        </w:rPr>
        <w:t> </w:t>
      </w:r>
      <w:r>
        <w:rPr/>
        <w:t>年已停止生产并禁止使用。</w:t>
      </w:r>
    </w:p>
    <w:p>
      <w:pPr>
        <w:pStyle w:val="BodyText"/>
        <w:spacing w:line="364" w:lineRule="auto"/>
        <w:ind w:right="441" w:firstLine="660"/>
        <w:jc w:val="both"/>
      </w:pPr>
      <w:r>
        <w:rPr>
          <w:spacing w:val="-1"/>
        </w:rPr>
        <w:t>对硫磷是一种广谱的非系统性的杀虫剂和杀螨剂，作用于胃接触与呼吸系统。曾被用作土壤播种前与收获前在叶子上进行前处理，并用于控制各种在果园、大田作物中</w:t>
      </w:r>
    </w:p>
    <w:p>
      <w:pPr>
        <w:pStyle w:val="BodyText"/>
        <w:spacing w:line="364" w:lineRule="auto"/>
        <w:ind w:right="438"/>
        <w:jc w:val="both"/>
        <w:rPr>
          <w:rFonts w:ascii="Times New Roman" w:eastAsia="Times New Roman"/>
        </w:rPr>
      </w:pPr>
      <w:r>
        <w:rPr/>
        <w:t>（谷类，水果，葡萄藤，蔬菜</w:t>
      </w:r>
      <w:r>
        <w:rPr>
          <w:spacing w:val="4"/>
        </w:rPr>
        <w:t>）</w:t>
      </w:r>
      <w:r>
        <w:rPr/>
        <w:t>生长的咀嚼昆虫、螨虫和</w:t>
      </w:r>
      <w:r>
        <w:rPr>
          <w:spacing w:val="-20"/>
        </w:rPr>
        <w:t>土壤昆虫。后期鉴于其毒性及危害，我国已在农业部第 </w:t>
      </w:r>
      <w:r>
        <w:rPr>
          <w:rFonts w:ascii="Times New Roman" w:eastAsia="Times New Roman"/>
        </w:rPr>
        <w:t>274</w:t>
      </w:r>
    </w:p>
    <w:p>
      <w:pPr>
        <w:pStyle w:val="BodyText"/>
        <w:spacing w:line="364" w:lineRule="auto"/>
        <w:ind w:right="437"/>
        <w:jc w:val="both"/>
      </w:pPr>
      <w:r>
        <w:rPr/>
        <w:t>号公告和农业部第</w:t>
      </w:r>
      <w:r>
        <w:rPr>
          <w:rFonts w:ascii="Times New Roman" w:eastAsia="Times New Roman"/>
        </w:rPr>
        <w:t>322 </w:t>
      </w:r>
      <w:r>
        <w:rPr/>
        <w:t>号公告中明确从</w:t>
      </w:r>
      <w:r>
        <w:rPr>
          <w:rFonts w:ascii="Times New Roman" w:eastAsia="Times New Roman"/>
        </w:rPr>
        <w:t>2007 </w:t>
      </w:r>
      <w:r>
        <w:rPr/>
        <w:t>年起所有食品中禁用对硫磷。</w:t>
      </w:r>
    </w:p>
    <w:p>
      <w:pPr>
        <w:pStyle w:val="BodyText"/>
        <w:spacing w:line="364" w:lineRule="auto"/>
        <w:ind w:right="274" w:firstLine="660"/>
        <w:rPr>
          <w:rFonts w:ascii="Times New Roman" w:hAnsi="Times New Roman" w:eastAsia="Times New Roman"/>
        </w:rPr>
      </w:pPr>
      <w:r>
        <w:rPr/>
        <w:t>甲基对硫磷是一种有效的广谱杀虫剂，主要用于农业</w:t>
      </w:r>
      <w:r>
        <w:rPr>
          <w:spacing w:val="-11"/>
          <w:w w:val="95"/>
        </w:rPr>
        <w:t>棉花作物，用于杀死昆虫和螨虫。后期鉴于其毒性及危害， </w:t>
      </w:r>
      <w:r>
        <w:rPr>
          <w:spacing w:val="-9"/>
        </w:rPr>
        <w:t>我国已在农业部第 </w:t>
      </w:r>
      <w:r>
        <w:rPr>
          <w:rFonts w:ascii="Times New Roman" w:hAnsi="Times New Roman" w:eastAsia="Times New Roman"/>
        </w:rPr>
        <w:t>274</w:t>
      </w:r>
      <w:r>
        <w:rPr>
          <w:rFonts w:ascii="Times New Roman" w:hAnsi="Times New Roman" w:eastAsia="Times New Roman"/>
          <w:spacing w:val="3"/>
        </w:rPr>
        <w:t> </w:t>
      </w:r>
      <w:r>
        <w:rPr>
          <w:spacing w:val="-9"/>
        </w:rPr>
        <w:t>号公告和农业部第 </w:t>
      </w:r>
      <w:r>
        <w:rPr>
          <w:rFonts w:ascii="Times New Roman" w:hAnsi="Times New Roman" w:eastAsia="Times New Roman"/>
        </w:rPr>
        <w:t>322</w:t>
      </w:r>
      <w:r>
        <w:rPr>
          <w:rFonts w:ascii="Times New Roman" w:hAnsi="Times New Roman" w:eastAsia="Times New Roman"/>
          <w:spacing w:val="3"/>
        </w:rPr>
        <w:t> </w:t>
      </w:r>
      <w:r>
        <w:rPr/>
        <w:t>号公告中明</w:t>
      </w:r>
      <w:r>
        <w:rPr>
          <w:spacing w:val="23"/>
        </w:rPr>
        <w:t>确从 </w:t>
      </w:r>
      <w:r>
        <w:rPr>
          <w:rFonts w:ascii="Times New Roman" w:hAnsi="Times New Roman" w:eastAsia="Times New Roman"/>
        </w:rPr>
        <w:t>2007</w:t>
      </w:r>
      <w:r>
        <w:rPr>
          <w:rFonts w:ascii="Times New Roman" w:hAnsi="Times New Roman" w:eastAsia="Times New Roman"/>
          <w:spacing w:val="75"/>
        </w:rPr>
        <w:t> </w:t>
      </w:r>
      <w:r>
        <w:rPr>
          <w:spacing w:val="62"/>
        </w:rPr>
        <w:t>年起所有食品中禁用甲基对硫磷。 </w:t>
      </w:r>
      <w:r>
        <w:rPr>
          <w:rFonts w:ascii="Times New Roman" w:hAnsi="Times New Roman" w:eastAsia="Times New Roman"/>
        </w:rPr>
        <w:t>GB 5749—2006</w:t>
      </w:r>
      <w:r>
        <w:rPr>
          <w:rFonts w:ascii="Times New Roman" w:hAnsi="Times New Roman" w:eastAsia="Times New Roman"/>
          <w:spacing w:val="11"/>
        </w:rPr>
        <w:t> </w:t>
      </w:r>
      <w:r>
        <w:rPr>
          <w:spacing w:val="10"/>
        </w:rPr>
        <w:t>中基于甲基对硫磷嗅阈值制定其限值为 </w:t>
      </w:r>
      <w:r>
        <w:rPr>
          <w:rFonts w:ascii="Times New Roman" w:hAnsi="Times New Roman" w:eastAsia="Times New Roman"/>
        </w:rPr>
        <w:t>0.02</w:t>
      </w:r>
    </w:p>
    <w:p>
      <w:pPr>
        <w:pStyle w:val="BodyText"/>
        <w:spacing w:line="418" w:lineRule="exact"/>
      </w:pPr>
      <w:r>
        <w:rPr>
          <w:rFonts w:ascii="Times New Roman" w:eastAsia="Times New Roman"/>
          <w:w w:val="95"/>
        </w:rPr>
        <w:t>mg/L</w:t>
      </w:r>
      <w:r>
        <w:rPr>
          <w:w w:val="95"/>
        </w:rPr>
        <w:t>。本次修订基于毒理学证据对指标限值进行了调整。</w:t>
      </w:r>
    </w:p>
    <w:p>
      <w:pPr>
        <w:spacing w:after="0" w:line="418" w:lineRule="exact"/>
        <w:sectPr>
          <w:pgSz w:w="11910" w:h="16840"/>
          <w:pgMar w:header="0" w:footer="1226" w:top="1380" w:bottom="1420" w:left="1680" w:right="1360"/>
        </w:sectPr>
      </w:pPr>
    </w:p>
    <w:p>
      <w:pPr>
        <w:pStyle w:val="BodyText"/>
        <w:spacing w:line="364" w:lineRule="auto" w:before="44"/>
        <w:ind w:right="432"/>
        <w:jc w:val="both"/>
      </w:pPr>
      <w:r>
        <w:rPr>
          <w:spacing w:val="-2"/>
        </w:rPr>
        <w:t>基于大鼠视网膜变性等健康效应实验研究得出 </w:t>
      </w:r>
      <w:r>
        <w:rPr>
          <w:rFonts w:ascii="Times New Roman" w:eastAsia="Times New Roman"/>
        </w:rPr>
        <w:t>NOAEL </w:t>
      </w:r>
      <w:r>
        <w:rPr/>
        <w:t>值</w:t>
      </w:r>
      <w:r>
        <w:rPr>
          <w:spacing w:val="-41"/>
        </w:rPr>
        <w:t>为 </w:t>
      </w:r>
      <w:r>
        <w:rPr>
          <w:rFonts w:ascii="Times New Roman" w:eastAsia="Times New Roman"/>
        </w:rPr>
        <w:t>0.25 mg/kg/d</w:t>
      </w:r>
      <w:r>
        <w:rPr>
          <w:spacing w:val="-10"/>
        </w:rPr>
        <w:t>；饮水贡献率取 </w:t>
      </w:r>
      <w:r>
        <w:rPr>
          <w:rFonts w:ascii="Times New Roman" w:eastAsia="Times New Roman"/>
        </w:rPr>
        <w:t>10%</w:t>
      </w:r>
      <w:r>
        <w:rPr/>
        <w:t>（</w:t>
      </w:r>
      <w:r>
        <w:rPr>
          <w:rFonts w:ascii="Times New Roman" w:eastAsia="Times New Roman"/>
        </w:rPr>
        <w:t>WHO</w:t>
      </w:r>
      <w:r>
        <w:rPr/>
        <w:t>）；不确定系</w:t>
      </w:r>
      <w:r>
        <w:rPr>
          <w:spacing w:val="-25"/>
        </w:rPr>
        <w:t>数取 </w:t>
      </w:r>
      <w:r>
        <w:rPr>
          <w:rFonts w:ascii="Times New Roman" w:eastAsia="Times New Roman"/>
          <w:spacing w:val="5"/>
        </w:rPr>
        <w:t>100</w:t>
      </w:r>
      <w:r>
        <w:rPr>
          <w:spacing w:val="5"/>
        </w:rPr>
        <w:t>（</w:t>
      </w:r>
      <w:r>
        <w:rPr>
          <w:rFonts w:ascii="Times New Roman" w:eastAsia="Times New Roman"/>
          <w:spacing w:val="5"/>
        </w:rPr>
        <w:t>WHO</w:t>
      </w:r>
      <w:r>
        <w:rPr>
          <w:spacing w:val="5"/>
        </w:rPr>
        <w:t>），</w:t>
      </w:r>
      <w:r>
        <w:rPr>
          <w:spacing w:val="1"/>
        </w:rPr>
        <w:t>推导得出甲基对硫磷的限值为 </w:t>
      </w:r>
      <w:r>
        <w:rPr>
          <w:rFonts w:ascii="Times New Roman" w:eastAsia="Times New Roman"/>
        </w:rPr>
        <w:t>0.009 mg/L</w:t>
      </w:r>
      <w:r>
        <w:rPr/>
        <w:t>。</w:t>
      </w:r>
    </w:p>
    <w:p>
      <w:pPr>
        <w:pStyle w:val="BodyText"/>
        <w:spacing w:line="364" w:lineRule="auto"/>
        <w:ind w:right="439" w:firstLine="660"/>
        <w:jc w:val="both"/>
      </w:pPr>
      <w:r>
        <w:rPr/>
        <w:t>林丹和滴滴涕均为有机氯农药。由于它们防治面广， 药效比当时的其他农药好，而且残留毒性未被发现，因而被广泛用于防治作物、森林和牲畜的虫害。后期鉴于其毒性及危害，且难降解，多年前已被我国禁用。</w:t>
      </w:r>
    </w:p>
    <w:p>
      <w:pPr>
        <w:pStyle w:val="BodyText"/>
        <w:spacing w:line="364" w:lineRule="auto"/>
        <w:ind w:right="437" w:firstLine="660"/>
        <w:jc w:val="both"/>
      </w:pPr>
      <w:r>
        <w:rPr/>
        <w:t>多年饮用水监测数据显示六六六（</w:t>
      </w:r>
      <w:r>
        <w:rPr>
          <w:spacing w:val="2"/>
        </w:rPr>
        <w:t>总量</w:t>
      </w:r>
      <w:r>
        <w:rPr>
          <w:spacing w:val="4"/>
        </w:rPr>
        <w:t>）</w:t>
      </w:r>
      <w:r>
        <w:rPr/>
        <w:t>、对硫磷、</w:t>
      </w:r>
      <w:r>
        <w:rPr>
          <w:spacing w:val="-6"/>
        </w:rPr>
        <w:t>甲基对硫磷、林丹和滴滴涕等 </w:t>
      </w:r>
      <w:r>
        <w:rPr>
          <w:rFonts w:ascii="Times New Roman" w:eastAsia="Times New Roman"/>
        </w:rPr>
        <w:t>5 </w:t>
      </w:r>
      <w:r>
        <w:rPr/>
        <w:t>项指标在我国饮用水中的浓度近年未见超过限值要求的情况，且呈逐渐降低趋势。鉴于此，本次修订删除了六六六</w:t>
      </w:r>
      <w:r>
        <w:rPr>
          <w:spacing w:val="4"/>
        </w:rPr>
        <w:t>（</w:t>
      </w:r>
      <w:r>
        <w:rPr>
          <w:spacing w:val="2"/>
        </w:rPr>
        <w:t>总量</w:t>
      </w:r>
      <w:r>
        <w:rPr/>
        <w:t>）、对硫磷、甲基</w:t>
      </w:r>
      <w:r>
        <w:rPr>
          <w:spacing w:val="-7"/>
        </w:rPr>
        <w:t>对硫磷、林丹和滴滴涕等 </w:t>
      </w:r>
      <w:r>
        <w:rPr>
          <w:rFonts w:ascii="Times New Roman" w:eastAsia="Times New Roman"/>
        </w:rPr>
        <w:t>5 </w:t>
      </w:r>
      <w:r>
        <w:rPr/>
        <w:t>项指标。</w:t>
      </w:r>
    </w:p>
    <w:p>
      <w:pPr>
        <w:pStyle w:val="ListParagraph"/>
        <w:numPr>
          <w:ilvl w:val="1"/>
          <w:numId w:val="3"/>
        </w:numPr>
        <w:tabs>
          <w:tab w:pos="1356" w:val="left" w:leader="none"/>
        </w:tabs>
        <w:spacing w:line="364" w:lineRule="auto" w:before="0" w:after="0"/>
        <w:ind w:left="120" w:right="435" w:firstLine="660"/>
        <w:jc w:val="left"/>
        <w:rPr>
          <w:rFonts w:ascii="黑体" w:eastAsia="黑体" w:hint="eastAsia"/>
          <w:sz w:val="33"/>
        </w:rPr>
      </w:pPr>
      <w:bookmarkStart w:name="2.5 甲醛、硫化物、1,1,1-三氯乙烷、1,2-二氯苯和乙苯等5项指标" w:id="55"/>
      <w:bookmarkEnd w:id="55"/>
      <w:r>
        <w:rPr/>
      </w:r>
      <w:bookmarkStart w:name="2.5 甲醛、硫化物、1,1,1-三氯乙烷、1,2-二氯苯和乙苯等5项指标" w:id="56"/>
      <w:bookmarkEnd w:id="56"/>
      <w:r>
        <w:rPr>
          <w:rFonts w:ascii="黑体" w:eastAsia="黑体" w:hint="eastAsia"/>
          <w:spacing w:val="-17"/>
          <w:sz w:val="33"/>
        </w:rPr>
        <w:t>甲醛、硫化物、</w:t>
      </w:r>
      <w:r>
        <w:rPr>
          <w:sz w:val="33"/>
        </w:rPr>
        <w:t>1,1,1-</w:t>
      </w:r>
      <w:r>
        <w:rPr>
          <w:rFonts w:ascii="黑体" w:eastAsia="黑体" w:hint="eastAsia"/>
          <w:spacing w:val="-11"/>
          <w:sz w:val="33"/>
        </w:rPr>
        <w:t>三氯乙烷、</w:t>
      </w:r>
      <w:r>
        <w:rPr>
          <w:sz w:val="33"/>
        </w:rPr>
        <w:t>1,2-</w:t>
      </w:r>
      <w:r>
        <w:rPr>
          <w:rFonts w:ascii="黑体" w:eastAsia="黑体" w:hint="eastAsia"/>
          <w:sz w:val="33"/>
        </w:rPr>
        <w:t>二氯苯和乙苯</w:t>
      </w:r>
      <w:r>
        <w:rPr>
          <w:rFonts w:ascii="黑体" w:eastAsia="黑体" w:hint="eastAsia"/>
          <w:spacing w:val="-42"/>
          <w:sz w:val="33"/>
        </w:rPr>
        <w:t>等 </w:t>
      </w:r>
      <w:r>
        <w:rPr>
          <w:sz w:val="33"/>
        </w:rPr>
        <w:t>5 </w:t>
      </w:r>
      <w:r>
        <w:rPr>
          <w:rFonts w:ascii="黑体" w:eastAsia="黑体" w:hint="eastAsia"/>
          <w:sz w:val="33"/>
        </w:rPr>
        <w:t>项指标</w:t>
      </w:r>
    </w:p>
    <w:p>
      <w:pPr>
        <w:pStyle w:val="BodyText"/>
        <w:spacing w:line="364" w:lineRule="auto"/>
        <w:ind w:right="274" w:firstLine="660"/>
      </w:pPr>
      <w:r>
        <w:rPr>
          <w:spacing w:val="-7"/>
          <w:w w:val="95"/>
        </w:rPr>
        <w:t>甲醛主要的工业用途是生产尿素甲醛、酚、三聚氰胺、 </w:t>
      </w:r>
      <w:r>
        <w:rPr>
          <w:spacing w:val="-1"/>
        </w:rPr>
        <w:t>季戊四醇和聚缩醛树脂，其次可用于工业合成多种有机化</w:t>
      </w:r>
      <w:r>
        <w:rPr/>
        <w:t>合物。饮用水中的甲醛主要是原水中天然有机物在采用臭氧等预氧化或消毒过程中产生的，也可通过工业污水和聚缩醛塑料制品的滤出进入饮用水。</w:t>
      </w:r>
    </w:p>
    <w:p>
      <w:pPr>
        <w:spacing w:after="0" w:line="364" w:lineRule="auto"/>
        <w:sectPr>
          <w:pgSz w:w="11910" w:h="16840"/>
          <w:pgMar w:header="0" w:footer="1226" w:top="1380" w:bottom="1420" w:left="1680" w:right="1360"/>
        </w:sectPr>
      </w:pPr>
    </w:p>
    <w:p>
      <w:pPr>
        <w:pStyle w:val="BodyText"/>
        <w:spacing w:line="364" w:lineRule="auto" w:before="24"/>
        <w:ind w:right="437" w:firstLine="660"/>
        <w:jc w:val="both"/>
      </w:pPr>
      <w:r>
        <w:rPr/>
        <w:t>硫化物及其类似化合物包括一系列金属和类金属元素与硫、硒、碲、砷、锑和铋结合而成的矿物。水中硫化物天然来源明显大于人为排放来源。</w:t>
      </w:r>
    </w:p>
    <w:p>
      <w:pPr>
        <w:pStyle w:val="BodyText"/>
        <w:spacing w:line="364" w:lineRule="auto"/>
        <w:ind w:right="435" w:firstLine="660"/>
        <w:jc w:val="both"/>
      </w:pPr>
      <w:r>
        <w:rPr>
          <w:rFonts w:ascii="Times New Roman" w:eastAsia="Times New Roman"/>
          <w:w w:val="95"/>
        </w:rPr>
        <w:t>1,1,1-</w:t>
      </w:r>
      <w:r>
        <w:rPr>
          <w:spacing w:val="-4"/>
          <w:w w:val="95"/>
        </w:rPr>
        <w:t>三氯乙烷是良好的金属清洗剂，被广泛用作电子 </w:t>
      </w:r>
      <w:r>
        <w:rPr>
          <w:spacing w:val="-17"/>
        </w:rPr>
        <w:t>设备、发动机和电子仪器的清洗溶剂，饮用水中 </w:t>
      </w:r>
      <w:r>
        <w:rPr>
          <w:rFonts w:ascii="Times New Roman" w:eastAsia="Times New Roman"/>
        </w:rPr>
        <w:t>1,1,1-</w:t>
      </w:r>
      <w:r>
        <w:rPr/>
        <w:t>三氯乙烷主要来源于工业排放和容器泄露造成的污染。</w:t>
      </w:r>
    </w:p>
    <w:p>
      <w:pPr>
        <w:pStyle w:val="BodyText"/>
        <w:spacing w:line="364" w:lineRule="auto"/>
        <w:ind w:right="437" w:firstLine="660"/>
        <w:jc w:val="both"/>
      </w:pPr>
      <w:r>
        <w:rPr>
          <w:rFonts w:ascii="Times New Roman" w:eastAsia="Times New Roman"/>
        </w:rPr>
        <w:t>1,2-</w:t>
      </w:r>
      <w:r>
        <w:rPr/>
        <w:t>二氯苯是二氯苯类（</w:t>
      </w:r>
      <w:r>
        <w:rPr>
          <w:rFonts w:ascii="Times New Roman" w:eastAsia="Times New Roman"/>
        </w:rPr>
        <w:t>DCBs</w:t>
      </w:r>
      <w:r>
        <w:rPr/>
        <w:t>）中的一个异构体。二氯苯广泛用于工业和家庭用品，如去臭剂、化学燃料和杀虫剂。饮用水中的 </w:t>
      </w:r>
      <w:r>
        <w:rPr>
          <w:rFonts w:ascii="Times New Roman" w:eastAsia="Times New Roman"/>
        </w:rPr>
        <w:t>1,2-</w:t>
      </w:r>
      <w:r>
        <w:rPr/>
        <w:t>二氯苯主要是由工业生产及用作溶剂和有机合成中间体时排放到水环境中而带来的污染。</w:t>
      </w:r>
    </w:p>
    <w:p>
      <w:pPr>
        <w:pStyle w:val="BodyText"/>
        <w:spacing w:line="364" w:lineRule="auto"/>
        <w:ind w:right="436" w:firstLine="660"/>
        <w:jc w:val="both"/>
      </w:pPr>
      <w:r>
        <w:rPr/>
        <w:t>乙苯主要作为溶剂用于生产苯乙烯和苯乙酮，是沥青和石脑油的组成成分。乙苯在二甲苯混合物中的含量高达</w:t>
      </w:r>
      <w:r>
        <w:rPr>
          <w:rFonts w:ascii="Times New Roman" w:eastAsia="Times New Roman"/>
          <w:w w:val="95"/>
        </w:rPr>
        <w:t>15%~20%</w:t>
      </w:r>
      <w:r>
        <w:rPr>
          <w:spacing w:val="-1"/>
          <w:w w:val="95"/>
        </w:rPr>
        <w:t>，该种混合物被用于涂料工业、杀虫喷雾剂和汽 </w:t>
      </w:r>
      <w:r>
        <w:rPr>
          <w:spacing w:val="-1"/>
        </w:rPr>
        <w:t>油混合物。环境中的乙苯主要来源于石油工业。</w:t>
      </w:r>
    </w:p>
    <w:p>
      <w:pPr>
        <w:pStyle w:val="BodyText"/>
        <w:spacing w:line="364" w:lineRule="auto"/>
        <w:ind w:right="433" w:firstLine="660"/>
        <w:jc w:val="both"/>
      </w:pPr>
      <w:r>
        <w:rPr/>
        <w:t>我国多部门的水质监测、检测和调查结果表明，饮用</w:t>
      </w:r>
      <w:r>
        <w:rPr>
          <w:spacing w:val="-14"/>
        </w:rPr>
        <w:t>水中甲醛、硫化物、</w:t>
      </w:r>
      <w:r>
        <w:rPr>
          <w:rFonts w:ascii="Times New Roman" w:eastAsia="Times New Roman"/>
        </w:rPr>
        <w:t>1,1,1-</w:t>
      </w:r>
      <w:r>
        <w:rPr>
          <w:spacing w:val="-11"/>
        </w:rPr>
        <w:t>三氯乙烷、</w:t>
      </w:r>
      <w:r>
        <w:rPr>
          <w:rFonts w:ascii="Times New Roman" w:eastAsia="Times New Roman"/>
        </w:rPr>
        <w:t>1,2-</w:t>
      </w:r>
      <w:r>
        <w:rPr>
          <w:spacing w:val="-12"/>
        </w:rPr>
        <w:t>二氯苯和乙苯等 </w:t>
      </w:r>
      <w:r>
        <w:rPr>
          <w:rFonts w:ascii="Times New Roman" w:eastAsia="Times New Roman"/>
        </w:rPr>
        <w:t>5 </w:t>
      </w:r>
      <w:r>
        <w:rPr/>
        <w:t>项指标虽有检出，但检出率较低，且近年监测未见超过限</w:t>
      </w:r>
      <w:r>
        <w:rPr>
          <w:spacing w:val="-5"/>
        </w:rPr>
        <w:t>值要求的情况。鉴于此，本次修订删除了上述 </w:t>
      </w:r>
      <w:r>
        <w:rPr>
          <w:rFonts w:ascii="Times New Roman" w:eastAsia="Times New Roman"/>
        </w:rPr>
        <w:t>5 </w:t>
      </w:r>
      <w:r>
        <w:rPr/>
        <w:t>项指标。</w:t>
      </w:r>
    </w:p>
    <w:p>
      <w:pPr>
        <w:pStyle w:val="ListParagraph"/>
        <w:numPr>
          <w:ilvl w:val="0"/>
          <w:numId w:val="3"/>
        </w:numPr>
        <w:tabs>
          <w:tab w:pos="1008" w:val="left" w:leader="none"/>
        </w:tabs>
        <w:spacing w:line="420" w:lineRule="exact" w:before="0" w:after="0"/>
        <w:ind w:left="1008" w:right="0" w:hanging="248"/>
        <w:jc w:val="left"/>
        <w:rPr>
          <w:rFonts w:ascii="黑体" w:eastAsia="黑体" w:hint="eastAsia"/>
          <w:sz w:val="33"/>
        </w:rPr>
      </w:pPr>
      <w:bookmarkStart w:name="3.修改名称指标" w:id="57"/>
      <w:bookmarkEnd w:id="57"/>
      <w:r>
        <w:rPr/>
      </w:r>
      <w:bookmarkStart w:name="3.修改名称指标" w:id="58"/>
      <w:bookmarkEnd w:id="58"/>
      <w:r>
        <w:rPr>
          <w:rFonts w:ascii="黑体" w:eastAsia="黑体" w:hint="eastAsia"/>
          <w:sz w:val="33"/>
        </w:rPr>
        <w:t>修改名称指标</w:t>
      </w:r>
    </w:p>
    <w:p>
      <w:pPr>
        <w:pStyle w:val="BodyText"/>
        <w:spacing w:before="208"/>
        <w:ind w:left="760"/>
      </w:pPr>
      <w:r>
        <w:rPr/>
        <w:t>本次修订在标准正文中修改了 </w:t>
      </w:r>
      <w:r>
        <w:rPr>
          <w:rFonts w:ascii="Times New Roman" w:eastAsia="Times New Roman"/>
        </w:rPr>
        <w:t>2 </w:t>
      </w:r>
      <w:r>
        <w:rPr/>
        <w:t>项指标的名称。</w:t>
      </w:r>
    </w:p>
    <w:p>
      <w:pPr>
        <w:pStyle w:val="ListParagraph"/>
        <w:numPr>
          <w:ilvl w:val="1"/>
          <w:numId w:val="3"/>
        </w:numPr>
        <w:tabs>
          <w:tab w:pos="1356" w:val="left" w:leader="none"/>
        </w:tabs>
        <w:spacing w:line="240" w:lineRule="auto" w:before="221" w:after="0"/>
        <w:ind w:left="1356" w:right="0" w:hanging="579"/>
        <w:jc w:val="left"/>
        <w:rPr>
          <w:rFonts w:ascii="黑体" w:eastAsia="黑体" w:hint="eastAsia"/>
          <w:sz w:val="33"/>
        </w:rPr>
      </w:pPr>
      <w:bookmarkStart w:name="3.1 高锰酸盐指数（以O2计）" w:id="59"/>
      <w:bookmarkEnd w:id="59"/>
      <w:r>
        <w:rPr/>
      </w:r>
      <w:bookmarkStart w:name="3.1 高锰酸盐指数（以O2计）" w:id="60"/>
      <w:bookmarkEnd w:id="60"/>
      <w:r>
        <w:rPr>
          <w:rFonts w:ascii="黑体" w:eastAsia="黑体" w:hint="eastAsia"/>
          <w:sz w:val="33"/>
        </w:rPr>
        <w:t>高锰酸盐指数</w:t>
      </w:r>
      <w:r>
        <w:rPr>
          <w:rFonts w:ascii="黑体" w:eastAsia="黑体" w:hint="eastAsia"/>
          <w:sz w:val="33"/>
        </w:rPr>
        <w:t>（</w:t>
      </w:r>
      <w:r>
        <w:rPr>
          <w:rFonts w:ascii="黑体" w:eastAsia="黑体" w:hint="eastAsia"/>
          <w:spacing w:val="-42"/>
          <w:sz w:val="33"/>
        </w:rPr>
        <w:t>以 </w:t>
      </w:r>
      <w:r>
        <w:rPr>
          <w:sz w:val="33"/>
        </w:rPr>
        <w:t>O</w:t>
      </w:r>
      <w:r>
        <w:rPr>
          <w:sz w:val="33"/>
          <w:vertAlign w:val="subscript"/>
        </w:rPr>
        <w:t>2</w:t>
      </w:r>
      <w:r>
        <w:rPr>
          <w:spacing w:val="-29"/>
          <w:sz w:val="33"/>
          <w:vertAlign w:val="baseline"/>
        </w:rPr>
        <w:t> </w:t>
      </w:r>
      <w:r>
        <w:rPr>
          <w:rFonts w:ascii="黑体" w:eastAsia="黑体" w:hint="eastAsia"/>
          <w:sz w:val="33"/>
          <w:vertAlign w:val="baseline"/>
        </w:rPr>
        <w:t>计）</w:t>
      </w:r>
    </w:p>
    <w:p>
      <w:pPr>
        <w:spacing w:after="0" w:line="240" w:lineRule="auto"/>
        <w:jc w:val="left"/>
        <w:rPr>
          <w:rFonts w:ascii="黑体" w:eastAsia="黑体" w:hint="eastAsia"/>
          <w:sz w:val="33"/>
        </w:rPr>
        <w:sectPr>
          <w:pgSz w:w="11910" w:h="16840"/>
          <w:pgMar w:header="0" w:footer="1226" w:top="1400" w:bottom="1420" w:left="1680" w:right="1360"/>
        </w:sectPr>
      </w:pPr>
    </w:p>
    <w:p>
      <w:pPr>
        <w:pStyle w:val="BodyText"/>
        <w:spacing w:line="364" w:lineRule="auto" w:before="44"/>
        <w:ind w:right="435" w:firstLine="564"/>
        <w:jc w:val="both"/>
      </w:pPr>
      <w:r>
        <w:rPr>
          <w:rFonts w:ascii="Times New Roman" w:hAnsi="Times New Roman" w:eastAsia="Times New Roman"/>
        </w:rPr>
        <w:t>GB</w:t>
      </w:r>
      <w:r>
        <w:rPr>
          <w:rFonts w:ascii="Times New Roman" w:hAnsi="Times New Roman" w:eastAsia="Times New Roman"/>
          <w:spacing w:val="-2"/>
        </w:rPr>
        <w:t> </w:t>
      </w:r>
      <w:r>
        <w:rPr>
          <w:rFonts w:ascii="Times New Roman" w:hAnsi="Times New Roman" w:eastAsia="Times New Roman"/>
        </w:rPr>
        <w:t>5749—2006</w:t>
      </w:r>
      <w:r>
        <w:rPr>
          <w:rFonts w:ascii="Times New Roman" w:hAnsi="Times New Roman" w:eastAsia="Times New Roman"/>
          <w:spacing w:val="1"/>
        </w:rPr>
        <w:t> </w:t>
      </w:r>
      <w:r>
        <w:rPr/>
        <w:t>中指标名称耗氧量（</w:t>
      </w:r>
      <w:r>
        <w:rPr>
          <w:rFonts w:ascii="Times New Roman" w:hAnsi="Times New Roman" w:eastAsia="Times New Roman"/>
        </w:rPr>
        <w:t>COD</w:t>
      </w:r>
      <w:r>
        <w:rPr>
          <w:rFonts w:ascii="Times New Roman" w:hAnsi="Times New Roman" w:eastAsia="Times New Roman"/>
          <w:vertAlign w:val="subscript"/>
        </w:rPr>
        <w:t>Mn</w:t>
      </w:r>
      <w:r>
        <w:rPr>
          <w:rFonts w:ascii="Times New Roman" w:hAnsi="Times New Roman" w:eastAsia="Times New Roman"/>
          <w:spacing w:val="-30"/>
          <w:vertAlign w:val="baseline"/>
        </w:rPr>
        <w:t> </w:t>
      </w:r>
      <w:r>
        <w:rPr>
          <w:spacing w:val="-21"/>
          <w:vertAlign w:val="baseline"/>
        </w:rPr>
        <w:t>法，以 </w:t>
      </w:r>
      <w:r>
        <w:rPr>
          <w:rFonts w:ascii="Times New Roman" w:hAnsi="Times New Roman" w:eastAsia="Times New Roman"/>
          <w:vertAlign w:val="baseline"/>
        </w:rPr>
        <w:t>O</w:t>
      </w:r>
      <w:r>
        <w:rPr>
          <w:rFonts w:ascii="Times New Roman" w:hAnsi="Times New Roman" w:eastAsia="Times New Roman"/>
          <w:vertAlign w:val="subscript"/>
        </w:rPr>
        <w:t>2 </w:t>
      </w:r>
      <w:r>
        <w:rPr>
          <w:spacing w:val="4"/>
          <w:vertAlign w:val="baseline"/>
        </w:rPr>
        <w:t>计）的表达方式容易与耗氧量</w:t>
      </w:r>
      <w:r>
        <w:rPr>
          <w:vertAlign w:val="baseline"/>
        </w:rPr>
        <w:t>（</w:t>
      </w:r>
      <w:r>
        <w:rPr>
          <w:rFonts w:ascii="Times New Roman" w:hAnsi="Times New Roman" w:eastAsia="Times New Roman"/>
          <w:vertAlign w:val="baseline"/>
        </w:rPr>
        <w:t>COD</w:t>
      </w:r>
      <w:r>
        <w:rPr>
          <w:rFonts w:ascii="Times New Roman" w:hAnsi="Times New Roman" w:eastAsia="Times New Roman"/>
          <w:vertAlign w:val="subscript"/>
        </w:rPr>
        <w:t>Cr</w:t>
      </w:r>
      <w:r>
        <w:rPr>
          <w:rFonts w:ascii="Times New Roman" w:hAnsi="Times New Roman" w:eastAsia="Times New Roman"/>
          <w:spacing w:val="-39"/>
          <w:vertAlign w:val="baseline"/>
        </w:rPr>
        <w:t> </w:t>
      </w:r>
      <w:r>
        <w:rPr>
          <w:spacing w:val="7"/>
          <w:vertAlign w:val="baseline"/>
        </w:rPr>
        <w:t>法</w:t>
      </w:r>
      <w:r>
        <w:rPr>
          <w:spacing w:val="4"/>
          <w:vertAlign w:val="baseline"/>
        </w:rPr>
        <w:t>）</w:t>
      </w:r>
      <w:r>
        <w:rPr>
          <w:spacing w:val="3"/>
          <w:vertAlign w:val="baseline"/>
        </w:rPr>
        <w:t>混淆。本次修</w:t>
      </w:r>
      <w:r>
        <w:rPr>
          <w:vertAlign w:val="baseline"/>
        </w:rPr>
        <w:t>订根据该指标的英文名称（</w:t>
      </w:r>
      <w:r>
        <w:rPr>
          <w:rFonts w:ascii="Times New Roman" w:hAnsi="Times New Roman" w:eastAsia="Times New Roman"/>
          <w:vertAlign w:val="baseline"/>
        </w:rPr>
        <w:t>permanganate</w:t>
      </w:r>
      <w:r>
        <w:rPr>
          <w:rFonts w:ascii="Times New Roman" w:hAnsi="Times New Roman" w:eastAsia="Times New Roman"/>
          <w:spacing w:val="-1"/>
          <w:vertAlign w:val="baseline"/>
        </w:rPr>
        <w:t> </w:t>
      </w:r>
      <w:r>
        <w:rPr>
          <w:rFonts w:ascii="Times New Roman" w:hAnsi="Times New Roman" w:eastAsia="Times New Roman"/>
          <w:vertAlign w:val="baseline"/>
        </w:rPr>
        <w:t>index</w:t>
      </w:r>
      <w:r>
        <w:rPr>
          <w:vertAlign w:val="baseline"/>
        </w:rPr>
        <w:t>）将其修改</w:t>
      </w:r>
      <w:r>
        <w:rPr>
          <w:spacing w:val="-5"/>
          <w:vertAlign w:val="baseline"/>
        </w:rPr>
        <w:t>为高锰酸盐指数</w:t>
      </w:r>
      <w:r>
        <w:rPr>
          <w:vertAlign w:val="baseline"/>
        </w:rPr>
        <w:t>（</w:t>
      </w:r>
      <w:r>
        <w:rPr>
          <w:spacing w:val="-45"/>
          <w:vertAlign w:val="baseline"/>
        </w:rPr>
        <w:t>以 </w:t>
      </w:r>
      <w:r>
        <w:rPr>
          <w:rFonts w:ascii="Times New Roman" w:hAnsi="Times New Roman" w:eastAsia="Times New Roman"/>
          <w:vertAlign w:val="baseline"/>
        </w:rPr>
        <w:t>O</w:t>
      </w:r>
      <w:r>
        <w:rPr>
          <w:rFonts w:ascii="Times New Roman" w:hAnsi="Times New Roman" w:eastAsia="Times New Roman"/>
          <w:vertAlign w:val="subscript"/>
        </w:rPr>
        <w:t>2</w:t>
      </w:r>
      <w:r>
        <w:rPr>
          <w:rFonts w:ascii="Times New Roman" w:hAnsi="Times New Roman" w:eastAsia="Times New Roman"/>
          <w:spacing w:val="-34"/>
          <w:vertAlign w:val="baseline"/>
        </w:rPr>
        <w:t> </w:t>
      </w:r>
      <w:r>
        <w:rPr>
          <w:vertAlign w:val="baseline"/>
        </w:rPr>
        <w:t>计</w:t>
      </w:r>
      <w:r>
        <w:rPr>
          <w:spacing w:val="-31"/>
          <w:vertAlign w:val="baseline"/>
        </w:rPr>
        <w:t>）</w:t>
      </w:r>
      <w:r>
        <w:rPr>
          <w:spacing w:val="-6"/>
          <w:vertAlign w:val="baseline"/>
        </w:rPr>
        <w:t>，与国内和国际相关标准保持了一致性。</w:t>
      </w:r>
    </w:p>
    <w:p>
      <w:pPr>
        <w:pStyle w:val="ListParagraph"/>
        <w:numPr>
          <w:ilvl w:val="1"/>
          <w:numId w:val="3"/>
        </w:numPr>
        <w:tabs>
          <w:tab w:pos="1356" w:val="left" w:leader="none"/>
        </w:tabs>
        <w:spacing w:line="418" w:lineRule="exact" w:before="0" w:after="0"/>
        <w:ind w:left="1356" w:right="0" w:hanging="579"/>
        <w:jc w:val="left"/>
        <w:rPr>
          <w:rFonts w:ascii="黑体" w:eastAsia="黑体" w:hint="eastAsia"/>
          <w:sz w:val="33"/>
        </w:rPr>
      </w:pPr>
      <w:bookmarkStart w:name="3.2 氨（以N计）" w:id="61"/>
      <w:bookmarkEnd w:id="61"/>
      <w:r>
        <w:rPr/>
      </w:r>
      <w:bookmarkStart w:name="3.2 氨（以N计）" w:id="62"/>
      <w:bookmarkEnd w:id="62"/>
      <w:r>
        <w:rPr>
          <w:rFonts w:ascii="黑体" w:eastAsia="黑体" w:hint="eastAsia"/>
          <w:sz w:val="33"/>
        </w:rPr>
        <w:t>氨</w:t>
      </w:r>
      <w:r>
        <w:rPr>
          <w:rFonts w:ascii="黑体" w:eastAsia="黑体" w:hint="eastAsia"/>
          <w:sz w:val="33"/>
        </w:rPr>
        <w:t>（</w:t>
      </w:r>
      <w:r>
        <w:rPr>
          <w:rFonts w:ascii="黑体" w:eastAsia="黑体" w:hint="eastAsia"/>
          <w:spacing w:val="-40"/>
          <w:sz w:val="33"/>
        </w:rPr>
        <w:t>以 </w:t>
      </w:r>
      <w:r>
        <w:rPr>
          <w:sz w:val="33"/>
        </w:rPr>
        <w:t>N</w:t>
      </w:r>
      <w:r>
        <w:rPr>
          <w:spacing w:val="-1"/>
          <w:sz w:val="33"/>
        </w:rPr>
        <w:t> </w:t>
      </w:r>
      <w:r>
        <w:rPr>
          <w:rFonts w:ascii="黑体" w:eastAsia="黑体" w:hint="eastAsia"/>
          <w:sz w:val="33"/>
        </w:rPr>
        <w:t>计）</w:t>
      </w:r>
    </w:p>
    <w:p>
      <w:pPr>
        <w:pStyle w:val="BodyText"/>
        <w:spacing w:line="364" w:lineRule="auto" w:before="220"/>
        <w:ind w:right="208" w:firstLine="640"/>
      </w:pPr>
      <w:r>
        <w:rPr>
          <w:rFonts w:ascii="Times New Roman" w:hAnsi="Times New Roman" w:eastAsia="Times New Roman"/>
        </w:rPr>
        <w:t>GB 5749—2006 </w:t>
      </w:r>
      <w:r>
        <w:rPr/>
        <w:t>中有三个与氮相关的指标，包括氨氮、硝酸盐和亚硝酸盐。氨氮在表达上不够准确，本次修订将氨氮名称修改为氨（以 </w:t>
      </w:r>
      <w:r>
        <w:rPr>
          <w:rFonts w:ascii="Times New Roman" w:hAnsi="Times New Roman" w:eastAsia="Times New Roman"/>
        </w:rPr>
        <w:t>N </w:t>
      </w:r>
      <w:r>
        <w:rPr/>
        <w:t>计），将与氮相关的三个指标的表述方式保持了一致性。</w:t>
      </w:r>
    </w:p>
    <w:p>
      <w:pPr>
        <w:pStyle w:val="ListParagraph"/>
        <w:numPr>
          <w:ilvl w:val="0"/>
          <w:numId w:val="3"/>
        </w:numPr>
        <w:tabs>
          <w:tab w:pos="1008" w:val="left" w:leader="none"/>
        </w:tabs>
        <w:spacing w:line="420" w:lineRule="exact" w:before="0" w:after="0"/>
        <w:ind w:left="1008" w:right="0" w:hanging="248"/>
        <w:jc w:val="left"/>
        <w:rPr>
          <w:rFonts w:ascii="黑体" w:eastAsia="黑体" w:hint="eastAsia"/>
          <w:sz w:val="33"/>
        </w:rPr>
      </w:pPr>
      <w:bookmarkStart w:name="4.调整限值指标" w:id="63"/>
      <w:bookmarkEnd w:id="63"/>
      <w:r>
        <w:rPr/>
      </w:r>
      <w:bookmarkStart w:name="4.调整限值指标" w:id="64"/>
      <w:bookmarkEnd w:id="64"/>
      <w:r>
        <w:rPr>
          <w:rFonts w:ascii="黑体" w:eastAsia="黑体" w:hint="eastAsia"/>
          <w:sz w:val="33"/>
        </w:rPr>
        <w:t>调整限值指标</w:t>
      </w:r>
    </w:p>
    <w:p>
      <w:pPr>
        <w:pStyle w:val="BodyText"/>
        <w:spacing w:line="364" w:lineRule="auto" w:before="218"/>
        <w:ind w:right="439" w:firstLine="568"/>
        <w:jc w:val="both"/>
      </w:pPr>
      <w:r>
        <w:rPr>
          <w:spacing w:val="6"/>
          <w:w w:val="95"/>
        </w:rPr>
        <w:t>基于水质指标在人群流行病学和毒理学等相关学科的 </w:t>
      </w:r>
      <w:r>
        <w:rPr/>
        <w:t>最新研究成果，结合我国实际情况，对指标限值进行充分</w:t>
      </w:r>
      <w:r>
        <w:rPr>
          <w:spacing w:val="-5"/>
        </w:rPr>
        <w:t>的论证后，本次修订调整了标准正文中 </w:t>
      </w:r>
      <w:r>
        <w:rPr>
          <w:rFonts w:ascii="Times New Roman" w:eastAsia="Times New Roman"/>
        </w:rPr>
        <w:t>8</w:t>
      </w:r>
      <w:r>
        <w:rPr>
          <w:rFonts w:ascii="Times New Roman" w:eastAsia="Times New Roman"/>
          <w:spacing w:val="-6"/>
        </w:rPr>
        <w:t> </w:t>
      </w:r>
      <w:r>
        <w:rPr/>
        <w:t>项指标的限值。</w:t>
      </w:r>
    </w:p>
    <w:p>
      <w:pPr>
        <w:pStyle w:val="ListParagraph"/>
        <w:numPr>
          <w:ilvl w:val="1"/>
          <w:numId w:val="3"/>
        </w:numPr>
        <w:tabs>
          <w:tab w:pos="1356" w:val="left" w:leader="none"/>
        </w:tabs>
        <w:spacing w:line="422" w:lineRule="exact" w:before="0" w:after="0"/>
        <w:ind w:left="1356" w:right="0" w:hanging="579"/>
        <w:jc w:val="left"/>
        <w:rPr>
          <w:rFonts w:ascii="黑体" w:eastAsia="黑体" w:hint="eastAsia"/>
          <w:sz w:val="33"/>
        </w:rPr>
      </w:pPr>
      <w:bookmarkStart w:name="4.1 硝酸盐（以N计）" w:id="65"/>
      <w:bookmarkEnd w:id="65"/>
      <w:r>
        <w:rPr/>
      </w:r>
      <w:bookmarkStart w:name="4.1 硝酸盐（以N计）" w:id="66"/>
      <w:bookmarkEnd w:id="66"/>
      <w:r>
        <w:rPr>
          <w:rFonts w:ascii="黑体" w:eastAsia="黑体" w:hint="eastAsia"/>
          <w:sz w:val="33"/>
        </w:rPr>
        <w:t>硝酸盐</w:t>
      </w:r>
      <w:r>
        <w:rPr>
          <w:rFonts w:ascii="黑体" w:eastAsia="黑体" w:hint="eastAsia"/>
          <w:sz w:val="33"/>
        </w:rPr>
        <w:t>（</w:t>
      </w:r>
      <w:r>
        <w:rPr>
          <w:rFonts w:ascii="黑体" w:eastAsia="黑体" w:hint="eastAsia"/>
          <w:spacing w:val="-42"/>
          <w:sz w:val="33"/>
        </w:rPr>
        <w:t>以 </w:t>
      </w:r>
      <w:r>
        <w:rPr>
          <w:sz w:val="33"/>
        </w:rPr>
        <w:t>N</w:t>
      </w:r>
      <w:r>
        <w:rPr>
          <w:spacing w:val="-1"/>
          <w:sz w:val="33"/>
        </w:rPr>
        <w:t> </w:t>
      </w:r>
      <w:r>
        <w:rPr>
          <w:rFonts w:ascii="黑体" w:eastAsia="黑体" w:hint="eastAsia"/>
          <w:sz w:val="33"/>
        </w:rPr>
        <w:t>计）</w:t>
      </w:r>
    </w:p>
    <w:p>
      <w:pPr>
        <w:pStyle w:val="BodyText"/>
        <w:spacing w:line="364" w:lineRule="auto" w:before="218"/>
        <w:ind w:right="274" w:firstLine="564"/>
      </w:pPr>
      <w:r>
        <w:rPr>
          <w:spacing w:val="-1"/>
          <w:w w:val="95"/>
        </w:rPr>
        <w:t>硝酸盐是硝酸衍生的化合物的统称，常见的硝酸盐有： </w:t>
      </w:r>
      <w:r>
        <w:rPr/>
        <w:t>硝酸钠、硝酸钾、硝酸铵、硝酸钙、硝酸铅和硝酸铈等。硝酸盐广泛存在于土壤、水域及植物中。调查显示饮水是人体接触硝酸盐的主要途径之一。</w:t>
      </w:r>
    </w:p>
    <w:p>
      <w:pPr>
        <w:pStyle w:val="BodyText"/>
        <w:spacing w:line="364" w:lineRule="auto"/>
        <w:ind w:right="437" w:firstLine="564"/>
      </w:pPr>
      <w:r>
        <w:rPr>
          <w:spacing w:val="6"/>
          <w:w w:val="95"/>
        </w:rPr>
        <w:t>儿童是硝酸盐暴露的敏感人群，长期超标摄入可能导 </w:t>
      </w:r>
      <w:r>
        <w:rPr/>
        <w:t>致儿童出现高铁血红蛋白血症</w:t>
      </w:r>
      <w:r>
        <w:rPr>
          <w:spacing w:val="4"/>
        </w:rPr>
        <w:t>（</w:t>
      </w:r>
      <w:r>
        <w:rPr/>
        <w:t>俗称蓝婴症</w:t>
      </w:r>
      <w:r>
        <w:rPr>
          <w:spacing w:val="3"/>
        </w:rPr>
        <w:t>）</w:t>
      </w:r>
      <w:r>
        <w:rPr/>
        <w:t>，临床上患</w:t>
      </w:r>
    </w:p>
    <w:p>
      <w:pPr>
        <w:spacing w:after="0" w:line="364" w:lineRule="auto"/>
        <w:sectPr>
          <w:pgSz w:w="11910" w:h="16840"/>
          <w:pgMar w:header="0" w:footer="1226" w:top="1380" w:bottom="1420" w:left="1680" w:right="1360"/>
        </w:sectPr>
      </w:pPr>
    </w:p>
    <w:p>
      <w:pPr>
        <w:pStyle w:val="BodyText"/>
        <w:spacing w:line="364" w:lineRule="auto" w:before="24"/>
        <w:ind w:right="440"/>
      </w:pPr>
      <w:r>
        <w:rPr/>
        <w:t>高铁血红蛋白症的婴儿症状为缺氧，皮肤蓝紫色，严重者可造成死亡。</w:t>
      </w:r>
    </w:p>
    <w:p>
      <w:pPr>
        <w:pStyle w:val="BodyText"/>
        <w:spacing w:line="364" w:lineRule="auto"/>
        <w:ind w:right="59" w:firstLine="564"/>
      </w:pPr>
      <w:r>
        <w:rPr>
          <w:rFonts w:ascii="Times New Roman" w:hAnsi="Times New Roman" w:eastAsia="Times New Roman"/>
        </w:rPr>
        <w:t>GB 5749—2006 </w:t>
      </w:r>
      <w:r>
        <w:rPr>
          <w:spacing w:val="-41"/>
        </w:rPr>
        <w:t>中硝酸盐</w:t>
      </w:r>
      <w:r>
        <w:rPr/>
        <w:t>（</w:t>
      </w:r>
      <w:r>
        <w:rPr>
          <w:spacing w:val="57"/>
        </w:rPr>
        <w:t>以</w:t>
      </w:r>
      <w:r>
        <w:rPr>
          <w:rFonts w:ascii="Times New Roman" w:hAnsi="Times New Roman" w:eastAsia="Times New Roman"/>
        </w:rPr>
        <w:t>N </w:t>
      </w:r>
      <w:r>
        <w:rPr/>
        <w:t>计</w:t>
      </w:r>
      <w:r>
        <w:rPr>
          <w:spacing w:val="-164"/>
        </w:rPr>
        <w:t>）</w:t>
      </w:r>
      <w:r>
        <w:rPr>
          <w:spacing w:val="11"/>
        </w:rPr>
        <w:t>指标限值为</w:t>
      </w:r>
      <w:r>
        <w:rPr>
          <w:rFonts w:ascii="Times New Roman" w:hAnsi="Times New Roman" w:eastAsia="Times New Roman"/>
        </w:rPr>
        <w:t>10 mg/L</w:t>
      </w:r>
      <w:r>
        <w:rPr/>
        <w:t>， </w:t>
      </w:r>
      <w:r>
        <w:rPr>
          <w:spacing w:val="-9"/>
        </w:rPr>
        <w:t>地下水源限制时为 </w:t>
      </w:r>
      <w:r>
        <w:rPr>
          <w:rFonts w:ascii="Times New Roman" w:hAnsi="Times New Roman" w:eastAsia="Times New Roman"/>
        </w:rPr>
        <w:t>20 mg/L</w:t>
      </w:r>
      <w:r>
        <w:rPr>
          <w:spacing w:val="-14"/>
        </w:rPr>
        <w:t>。目前有效去除硝酸盐的水处理</w:t>
      </w:r>
      <w:r>
        <w:rPr>
          <w:spacing w:val="-1"/>
        </w:rPr>
        <w:t>工艺包括离子交换、电渗析或反渗透法等，也可采用水源 </w:t>
      </w:r>
      <w:r>
        <w:rPr/>
        <w:t>勾兑的方法。但鉴于我国现阶段小型集中式供水和分散式 供水的实际情况，因水源与净水技术限制时暂时无法全面 </w:t>
      </w:r>
      <w:r>
        <w:rPr>
          <w:spacing w:val="-27"/>
        </w:rPr>
        <w:t>达到 </w:t>
      </w:r>
      <w:r>
        <w:rPr>
          <w:rFonts w:ascii="Times New Roman" w:hAnsi="Times New Roman" w:eastAsia="Times New Roman"/>
        </w:rPr>
        <w:t>10 mg/L </w:t>
      </w:r>
      <w:r>
        <w:rPr>
          <w:spacing w:val="3"/>
        </w:rPr>
        <w:t>的要求，本次修订对这部分供水保留了过渡 </w:t>
      </w:r>
      <w:r>
        <w:rPr>
          <w:spacing w:val="4"/>
        </w:rPr>
        <w:t>性要求，将硝酸盐（</w:t>
      </w:r>
      <w:r>
        <w:rPr>
          <w:spacing w:val="-41"/>
        </w:rPr>
        <w:t>以 </w:t>
      </w:r>
      <w:r>
        <w:rPr>
          <w:rFonts w:ascii="Times New Roman" w:hAnsi="Times New Roman" w:eastAsia="Times New Roman"/>
        </w:rPr>
        <w:t>N </w:t>
      </w:r>
      <w:r>
        <w:rPr>
          <w:spacing w:val="4"/>
        </w:rPr>
        <w:t>计</w:t>
      </w:r>
      <w:r>
        <w:rPr>
          <w:spacing w:val="7"/>
        </w:rPr>
        <w:t>）</w:t>
      </w:r>
      <w:r>
        <w:rPr>
          <w:spacing w:val="-11"/>
        </w:rPr>
        <w:t>限值调整为 </w:t>
      </w:r>
      <w:r>
        <w:rPr>
          <w:rFonts w:ascii="Times New Roman" w:hAnsi="Times New Roman" w:eastAsia="Times New Roman"/>
        </w:rPr>
        <w:t>10 mg/L</w:t>
      </w:r>
      <w:r>
        <w:rPr>
          <w:spacing w:val="2"/>
        </w:rPr>
        <w:t>，小型</w:t>
      </w:r>
      <w:r>
        <w:rPr>
          <w:spacing w:val="9"/>
        </w:rPr>
        <w:t>集中式供水和分散式供水因水源与净水技术限制时按 </w:t>
      </w:r>
      <w:r>
        <w:rPr>
          <w:rFonts w:ascii="Times New Roman" w:hAnsi="Times New Roman" w:eastAsia="Times New Roman"/>
        </w:rPr>
        <w:t>20 mg/L</w:t>
      </w:r>
      <w:r>
        <w:rPr>
          <w:rFonts w:ascii="Times New Roman" w:hAnsi="Times New Roman" w:eastAsia="Times New Roman"/>
          <w:spacing w:val="1"/>
        </w:rPr>
        <w:t> </w:t>
      </w:r>
      <w:r>
        <w:rPr/>
        <w:t>执行。</w:t>
      </w:r>
    </w:p>
    <w:p>
      <w:pPr>
        <w:pStyle w:val="ListParagraph"/>
        <w:numPr>
          <w:ilvl w:val="1"/>
          <w:numId w:val="3"/>
        </w:numPr>
        <w:tabs>
          <w:tab w:pos="1356" w:val="left" w:leader="none"/>
        </w:tabs>
        <w:spacing w:line="416" w:lineRule="exact" w:before="0" w:after="0"/>
        <w:ind w:left="1356" w:right="0" w:hanging="579"/>
        <w:jc w:val="left"/>
        <w:rPr>
          <w:rFonts w:ascii="黑体" w:eastAsia="黑体" w:hint="eastAsia"/>
          <w:sz w:val="33"/>
        </w:rPr>
      </w:pPr>
      <w:bookmarkStart w:name="4.2 浑浊度" w:id="67"/>
      <w:bookmarkEnd w:id="67"/>
      <w:r>
        <w:rPr/>
      </w:r>
      <w:bookmarkStart w:name="4.2 浑浊度" w:id="68"/>
      <w:bookmarkEnd w:id="68"/>
      <w:r>
        <w:rPr>
          <w:rFonts w:ascii="黑体" w:eastAsia="黑体" w:hint="eastAsia"/>
          <w:sz w:val="33"/>
        </w:rPr>
        <w:t>浑浊度</w:t>
      </w:r>
    </w:p>
    <w:p>
      <w:pPr>
        <w:pStyle w:val="BodyText"/>
        <w:spacing w:line="364" w:lineRule="auto" w:before="219"/>
        <w:ind w:right="439" w:firstLine="660"/>
        <w:jc w:val="both"/>
      </w:pPr>
      <w:r>
        <w:rPr/>
        <w:t>浑浊度是一种光学效应指标，反映光线透过水层时受到阻碍的程度。饮用水中浑浊度由水源水中颗粒物未经充分过滤，某些地下水中存在的无机颗粒物，输配水系统中沉积物重新悬浮或生物膜的脱落等形成。浑浊度在某种程度上与微生物有一定相关性。调查显示，一些胃肠道疾病暴发事件与饮用水浑浊度的升高有关。此外浑浊度还会影响消毒效果，削弱消毒剂对微生物的杀灭作用并增加需氯量。</w:t>
      </w:r>
    </w:p>
    <w:p>
      <w:pPr>
        <w:pStyle w:val="BodyText"/>
        <w:spacing w:line="417" w:lineRule="exact"/>
        <w:ind w:left="684"/>
      </w:pPr>
      <w:r>
        <w:rPr>
          <w:rFonts w:ascii="Times New Roman" w:hAnsi="Times New Roman" w:eastAsia="Times New Roman"/>
          <w:w w:val="99"/>
        </w:rPr>
        <w:t>GB</w:t>
      </w:r>
      <w:r>
        <w:rPr>
          <w:rFonts w:ascii="Times New Roman" w:hAnsi="Times New Roman" w:eastAsia="Times New Roman"/>
        </w:rPr>
        <w:t> </w:t>
      </w:r>
      <w:r>
        <w:rPr>
          <w:rFonts w:ascii="Times New Roman" w:hAnsi="Times New Roman" w:eastAsia="Times New Roman"/>
          <w:spacing w:val="-2"/>
          <w:w w:val="99"/>
        </w:rPr>
        <w:t>5</w:t>
      </w:r>
      <w:r>
        <w:rPr>
          <w:rFonts w:ascii="Times New Roman" w:hAnsi="Times New Roman" w:eastAsia="Times New Roman"/>
          <w:spacing w:val="1"/>
          <w:w w:val="99"/>
        </w:rPr>
        <w:t>749</w:t>
      </w:r>
      <w:r>
        <w:rPr>
          <w:rFonts w:ascii="Times New Roman" w:hAnsi="Times New Roman" w:eastAsia="Times New Roman"/>
          <w:spacing w:val="-1"/>
          <w:w w:val="99"/>
        </w:rPr>
        <w:t>—</w:t>
      </w:r>
      <w:r>
        <w:rPr>
          <w:rFonts w:ascii="Times New Roman" w:hAnsi="Times New Roman" w:eastAsia="Times New Roman"/>
          <w:spacing w:val="-2"/>
          <w:w w:val="99"/>
        </w:rPr>
        <w:t>2</w:t>
      </w:r>
      <w:r>
        <w:rPr>
          <w:rFonts w:ascii="Times New Roman" w:hAnsi="Times New Roman" w:eastAsia="Times New Roman"/>
          <w:spacing w:val="1"/>
          <w:w w:val="99"/>
        </w:rPr>
        <w:t>00</w:t>
      </w:r>
      <w:r>
        <w:rPr>
          <w:rFonts w:ascii="Times New Roman" w:hAnsi="Times New Roman" w:eastAsia="Times New Roman"/>
          <w:w w:val="99"/>
        </w:rPr>
        <w:t>6</w:t>
      </w:r>
      <w:r>
        <w:rPr>
          <w:rFonts w:ascii="Times New Roman" w:hAnsi="Times New Roman" w:eastAsia="Times New Roman"/>
          <w:spacing w:val="2"/>
        </w:rPr>
        <w:t> </w:t>
      </w:r>
      <w:r>
        <w:rPr>
          <w:spacing w:val="-1"/>
          <w:w w:val="99"/>
        </w:rPr>
        <w:t>中浑浊度指标限值为</w:t>
      </w:r>
      <w:r>
        <w:rPr>
          <w:spacing w:val="-82"/>
        </w:rPr>
        <w:t> </w:t>
      </w:r>
      <w:r>
        <w:rPr>
          <w:rFonts w:ascii="Times New Roman" w:hAnsi="Times New Roman" w:eastAsia="Times New Roman"/>
          <w:w w:val="99"/>
        </w:rPr>
        <w:t>1</w:t>
      </w:r>
      <w:r>
        <w:rPr>
          <w:rFonts w:ascii="Times New Roman" w:hAnsi="Times New Roman" w:eastAsia="Times New Roman"/>
        </w:rPr>
        <w:t> </w:t>
      </w:r>
      <w:r>
        <w:rPr>
          <w:rFonts w:ascii="Times New Roman" w:hAnsi="Times New Roman" w:eastAsia="Times New Roman"/>
          <w:w w:val="99"/>
        </w:rPr>
        <w:t>NTU</w:t>
      </w:r>
      <w:r>
        <w:rPr>
          <w:spacing w:val="-32"/>
          <w:w w:val="99"/>
        </w:rPr>
        <w:t>，水源与净</w:t>
      </w:r>
    </w:p>
    <w:p>
      <w:pPr>
        <w:pStyle w:val="BodyText"/>
        <w:spacing w:before="218"/>
      </w:pPr>
      <w:r>
        <w:rPr>
          <w:spacing w:val="-10"/>
        </w:rPr>
        <w:t>水技术限制时为 </w:t>
      </w:r>
      <w:r>
        <w:rPr>
          <w:rFonts w:ascii="Times New Roman" w:eastAsia="Times New Roman"/>
        </w:rPr>
        <w:t>3</w:t>
      </w:r>
      <w:r>
        <w:rPr>
          <w:rFonts w:ascii="Times New Roman" w:eastAsia="Times New Roman"/>
          <w:spacing w:val="6"/>
        </w:rPr>
        <w:t> </w:t>
      </w:r>
      <w:r>
        <w:rPr>
          <w:rFonts w:ascii="Times New Roman" w:eastAsia="Times New Roman"/>
        </w:rPr>
        <w:t>NTU</w:t>
      </w:r>
      <w:r>
        <w:rPr/>
        <w:t>。尽管浑浊度本身不一定对健康构</w:t>
      </w:r>
    </w:p>
    <w:p>
      <w:pPr>
        <w:spacing w:after="0"/>
        <w:sectPr>
          <w:pgSz w:w="11910" w:h="16840"/>
          <w:pgMar w:header="0" w:footer="1226" w:top="1400" w:bottom="1420" w:left="1680" w:right="1360"/>
        </w:sectPr>
      </w:pPr>
    </w:p>
    <w:p>
      <w:pPr>
        <w:pStyle w:val="BodyText"/>
        <w:spacing w:line="364" w:lineRule="auto" w:before="24"/>
        <w:ind w:right="435"/>
        <w:jc w:val="both"/>
      </w:pPr>
      <w:r>
        <w:rPr/>
        <w:t>成威胁，但它是提示可能存在对健康有影响的污染物的一项重要指标。同时浑浊度还是饮用水净化过程中的重要控制参数，它能指示水处理过程，特别是絮凝、沉淀、过滤</w:t>
      </w:r>
      <w:r>
        <w:rPr>
          <w:spacing w:val="-9"/>
        </w:rPr>
        <w:t>以及消毒等各种处理过程中的质量问题。</w:t>
      </w:r>
      <w:r>
        <w:rPr>
          <w:rFonts w:ascii="Times New Roman" w:eastAsia="Times New Roman"/>
        </w:rPr>
        <w:t>WHO </w:t>
      </w:r>
      <w:r>
        <w:rPr/>
        <w:t>指出为了确</w:t>
      </w:r>
      <w:r>
        <w:rPr>
          <w:spacing w:val="-10"/>
        </w:rPr>
        <w:t>保消毒效果，浑浊度最好控制在 </w:t>
      </w:r>
      <w:r>
        <w:rPr>
          <w:rFonts w:ascii="Times New Roman" w:eastAsia="Times New Roman"/>
        </w:rPr>
        <w:t>1 NTU </w:t>
      </w:r>
      <w:r>
        <w:rPr>
          <w:spacing w:val="-5"/>
        </w:rPr>
        <w:t>以下。但鉴于我国</w:t>
      </w:r>
      <w:r>
        <w:rPr/>
        <w:t>现阶段小型集中式供水和分散式供水的实际情况，因水源</w:t>
      </w:r>
      <w:r>
        <w:rPr>
          <w:spacing w:val="-6"/>
        </w:rPr>
        <w:t>与净水技术限制时暂时无法全面达到 </w:t>
      </w:r>
      <w:r>
        <w:rPr>
          <w:rFonts w:ascii="Times New Roman" w:eastAsia="Times New Roman"/>
        </w:rPr>
        <w:t>1 NTU </w:t>
      </w:r>
      <w:r>
        <w:rPr>
          <w:spacing w:val="-8"/>
        </w:rPr>
        <w:t>的要求，本次</w:t>
      </w:r>
      <w:r>
        <w:rPr>
          <w:spacing w:val="-1"/>
        </w:rPr>
        <w:t>修订对这部分供水保留了过渡性要求，将浑浊度限值调整</w:t>
      </w:r>
      <w:r>
        <w:rPr>
          <w:spacing w:val="-39"/>
        </w:rPr>
        <w:t>为 </w:t>
      </w:r>
      <w:r>
        <w:rPr>
          <w:rFonts w:ascii="Times New Roman" w:eastAsia="Times New Roman"/>
        </w:rPr>
        <w:t>1 NTU</w:t>
      </w:r>
      <w:r>
        <w:rPr/>
        <w:t>，小型集中式供水和分散式供水因水源与净水技</w:t>
      </w:r>
      <w:r>
        <w:rPr>
          <w:spacing w:val="-9"/>
        </w:rPr>
        <w:t>术限制时，浑浊度按 </w:t>
      </w:r>
      <w:r>
        <w:rPr>
          <w:rFonts w:ascii="Times New Roman" w:eastAsia="Times New Roman"/>
        </w:rPr>
        <w:t>3 NTU </w:t>
      </w:r>
      <w:r>
        <w:rPr/>
        <w:t>执行。</w:t>
      </w:r>
    </w:p>
    <w:p>
      <w:pPr>
        <w:pStyle w:val="ListParagraph"/>
        <w:numPr>
          <w:ilvl w:val="1"/>
          <w:numId w:val="3"/>
        </w:numPr>
        <w:tabs>
          <w:tab w:pos="1356" w:val="left" w:leader="none"/>
        </w:tabs>
        <w:spacing w:line="416" w:lineRule="exact" w:before="0" w:after="0"/>
        <w:ind w:left="1356" w:right="0" w:hanging="579"/>
        <w:jc w:val="left"/>
        <w:rPr>
          <w:rFonts w:ascii="黑体" w:eastAsia="黑体" w:hint="eastAsia"/>
          <w:sz w:val="33"/>
        </w:rPr>
      </w:pPr>
      <w:bookmarkStart w:name="4.3 高锰酸盐指数（以O2计）" w:id="69"/>
      <w:bookmarkEnd w:id="69"/>
      <w:r>
        <w:rPr/>
      </w:r>
      <w:bookmarkStart w:name="4.3 高锰酸盐指数（以O2计）" w:id="70"/>
      <w:bookmarkEnd w:id="70"/>
      <w:r>
        <w:rPr>
          <w:rFonts w:ascii="黑体" w:eastAsia="黑体" w:hint="eastAsia"/>
          <w:sz w:val="33"/>
        </w:rPr>
        <w:t>高锰酸盐指数</w:t>
      </w:r>
      <w:r>
        <w:rPr>
          <w:rFonts w:ascii="黑体" w:eastAsia="黑体" w:hint="eastAsia"/>
          <w:sz w:val="33"/>
        </w:rPr>
        <w:t>（</w:t>
      </w:r>
      <w:r>
        <w:rPr>
          <w:rFonts w:ascii="黑体" w:eastAsia="黑体" w:hint="eastAsia"/>
          <w:spacing w:val="-42"/>
          <w:sz w:val="33"/>
        </w:rPr>
        <w:t>以 </w:t>
      </w:r>
      <w:r>
        <w:rPr>
          <w:sz w:val="33"/>
        </w:rPr>
        <w:t>O</w:t>
      </w:r>
      <w:r>
        <w:rPr>
          <w:sz w:val="33"/>
          <w:vertAlign w:val="subscript"/>
        </w:rPr>
        <w:t>2</w:t>
      </w:r>
      <w:r>
        <w:rPr>
          <w:spacing w:val="-29"/>
          <w:sz w:val="33"/>
          <w:vertAlign w:val="baseline"/>
        </w:rPr>
        <w:t> </w:t>
      </w:r>
      <w:r>
        <w:rPr>
          <w:rFonts w:ascii="黑体" w:eastAsia="黑体" w:hint="eastAsia"/>
          <w:sz w:val="33"/>
          <w:vertAlign w:val="baseline"/>
        </w:rPr>
        <w:t>计）</w:t>
      </w:r>
    </w:p>
    <w:p>
      <w:pPr>
        <w:pStyle w:val="BodyText"/>
        <w:spacing w:line="364" w:lineRule="auto" w:before="218"/>
        <w:ind w:right="436" w:firstLine="564"/>
        <w:jc w:val="both"/>
      </w:pPr>
      <w:r>
        <w:rPr>
          <w:spacing w:val="6"/>
          <w:w w:val="95"/>
        </w:rPr>
        <w:t>高锰酸盐指数指以高锰酸钾为氧化剂，在一定条件下 </w:t>
      </w:r>
      <w:r>
        <w:rPr/>
        <w:t>氧化水中还原性物质，所消耗的高锰酸钾的量，结果折算</w:t>
      </w:r>
      <w:r>
        <w:rPr>
          <w:spacing w:val="-1"/>
        </w:rPr>
        <w:t>为氧表示</w:t>
      </w:r>
      <w:r>
        <w:rPr/>
        <w:t>（</w:t>
      </w:r>
      <w:r>
        <w:rPr>
          <w:rFonts w:ascii="Times New Roman" w:eastAsia="Times New Roman"/>
        </w:rPr>
        <w:t>O</w:t>
      </w:r>
      <w:r>
        <w:rPr>
          <w:rFonts w:ascii="Times New Roman" w:eastAsia="Times New Roman"/>
          <w:vertAlign w:val="subscript"/>
        </w:rPr>
        <w:t>2</w:t>
      </w:r>
      <w:r>
        <w:rPr>
          <w:vertAlign w:val="baseline"/>
        </w:rPr>
        <w:t>，</w:t>
      </w:r>
      <w:r>
        <w:rPr>
          <w:rFonts w:ascii="Times New Roman" w:eastAsia="Times New Roman"/>
          <w:vertAlign w:val="baseline"/>
        </w:rPr>
        <w:t>mg/L</w:t>
      </w:r>
      <w:r>
        <w:rPr>
          <w:vertAlign w:val="baseline"/>
        </w:rPr>
        <w:t>）</w:t>
      </w:r>
      <w:r>
        <w:rPr>
          <w:spacing w:val="-2"/>
          <w:vertAlign w:val="baseline"/>
        </w:rPr>
        <w:t>。高锰酸盐指数能间接反映水</w:t>
      </w:r>
      <w:r>
        <w:rPr>
          <w:rFonts w:ascii="宋体" w:eastAsia="宋体" w:hint="eastAsia"/>
          <w:vertAlign w:val="baseline"/>
        </w:rPr>
        <w:t>体</w:t>
      </w:r>
      <w:r>
        <w:rPr>
          <w:spacing w:val="-11"/>
          <w:vertAlign w:val="baseline"/>
        </w:rPr>
        <w:t>受</w:t>
      </w:r>
      <w:r>
        <w:rPr>
          <w:vertAlign w:val="baseline"/>
        </w:rPr>
        <w:t>到有机污染的程度，是评价水体受有机物污染情况的一项综合指标。</w:t>
      </w:r>
    </w:p>
    <w:p>
      <w:pPr>
        <w:pStyle w:val="BodyText"/>
        <w:spacing w:line="364" w:lineRule="auto"/>
        <w:ind w:right="432" w:firstLine="564"/>
        <w:jc w:val="both"/>
      </w:pPr>
      <w:r>
        <w:rPr>
          <w:rFonts w:ascii="Times New Roman" w:hAnsi="Times New Roman" w:eastAsia="Times New Roman"/>
          <w:w w:val="99"/>
        </w:rPr>
        <w:t>GB</w:t>
      </w:r>
      <w:r>
        <w:rPr>
          <w:rFonts w:ascii="Times New Roman" w:hAnsi="Times New Roman" w:eastAsia="Times New Roman"/>
        </w:rPr>
        <w:t> </w:t>
      </w:r>
      <w:r>
        <w:rPr>
          <w:rFonts w:ascii="Times New Roman" w:hAnsi="Times New Roman" w:eastAsia="Times New Roman"/>
          <w:spacing w:val="-2"/>
          <w:w w:val="99"/>
        </w:rPr>
        <w:t>5</w:t>
      </w:r>
      <w:r>
        <w:rPr>
          <w:rFonts w:ascii="Times New Roman" w:hAnsi="Times New Roman" w:eastAsia="Times New Roman"/>
          <w:spacing w:val="1"/>
          <w:w w:val="99"/>
        </w:rPr>
        <w:t>749</w:t>
      </w:r>
      <w:r>
        <w:rPr>
          <w:rFonts w:ascii="Times New Roman" w:hAnsi="Times New Roman" w:eastAsia="Times New Roman"/>
          <w:spacing w:val="-1"/>
          <w:w w:val="99"/>
        </w:rPr>
        <w:t>—</w:t>
      </w:r>
      <w:r>
        <w:rPr>
          <w:rFonts w:ascii="Times New Roman" w:hAnsi="Times New Roman" w:eastAsia="Times New Roman"/>
          <w:spacing w:val="-2"/>
          <w:w w:val="99"/>
        </w:rPr>
        <w:t>2</w:t>
      </w:r>
      <w:r>
        <w:rPr>
          <w:rFonts w:ascii="Times New Roman" w:hAnsi="Times New Roman" w:eastAsia="Times New Roman"/>
          <w:spacing w:val="1"/>
          <w:w w:val="99"/>
        </w:rPr>
        <w:t>0</w:t>
      </w:r>
      <w:r>
        <w:rPr>
          <w:rFonts w:ascii="Times New Roman" w:hAnsi="Times New Roman" w:eastAsia="Times New Roman"/>
          <w:spacing w:val="3"/>
          <w:w w:val="99"/>
        </w:rPr>
        <w:t>0</w:t>
      </w:r>
      <w:r>
        <w:rPr>
          <w:rFonts w:ascii="Times New Roman" w:hAnsi="Times New Roman" w:eastAsia="Times New Roman"/>
          <w:w w:val="99"/>
        </w:rPr>
        <w:t>6</w:t>
      </w:r>
      <w:r>
        <w:rPr>
          <w:rFonts w:ascii="Times New Roman" w:hAnsi="Times New Roman" w:eastAsia="Times New Roman"/>
        </w:rPr>
        <w:t> </w:t>
      </w:r>
      <w:r>
        <w:rPr>
          <w:spacing w:val="4"/>
          <w:w w:val="99"/>
        </w:rPr>
        <w:t>中高锰酸盐指数限值为</w:t>
      </w:r>
      <w:r>
        <w:rPr>
          <w:rFonts w:ascii="Times New Roman" w:hAnsi="Times New Roman" w:eastAsia="Times New Roman"/>
          <w:w w:val="99"/>
        </w:rPr>
        <w:t>3</w:t>
      </w:r>
      <w:r>
        <w:rPr>
          <w:rFonts w:ascii="Times New Roman" w:hAnsi="Times New Roman" w:eastAsia="Times New Roman"/>
        </w:rPr>
        <w:t> </w:t>
      </w:r>
      <w:r>
        <w:rPr>
          <w:rFonts w:ascii="Times New Roman" w:hAnsi="Times New Roman" w:eastAsia="Times New Roman"/>
          <w:spacing w:val="-2"/>
          <w:w w:val="99"/>
        </w:rPr>
        <w:t>m</w:t>
      </w:r>
      <w:r>
        <w:rPr>
          <w:rFonts w:ascii="Times New Roman" w:hAnsi="Times New Roman" w:eastAsia="Times New Roman"/>
          <w:spacing w:val="1"/>
          <w:w w:val="99"/>
        </w:rPr>
        <w:t>g</w:t>
      </w:r>
      <w:r>
        <w:rPr>
          <w:rFonts w:ascii="Times New Roman" w:hAnsi="Times New Roman" w:eastAsia="Times New Roman"/>
          <w:spacing w:val="-1"/>
          <w:w w:val="99"/>
        </w:rPr>
        <w:t>/</w:t>
      </w:r>
      <w:r>
        <w:rPr>
          <w:rFonts w:ascii="Times New Roman" w:hAnsi="Times New Roman" w:eastAsia="Times New Roman"/>
          <w:spacing w:val="3"/>
          <w:w w:val="99"/>
        </w:rPr>
        <w:t>L</w:t>
      </w:r>
      <w:r>
        <w:rPr>
          <w:spacing w:val="-55"/>
          <w:w w:val="99"/>
        </w:rPr>
        <w:t>，原水</w:t>
      </w:r>
      <w:r>
        <w:rPr>
          <w:rFonts w:ascii="Times New Roman" w:hAnsi="Times New Roman" w:eastAsia="Times New Roman"/>
          <w:spacing w:val="-1"/>
          <w:w w:val="99"/>
        </w:rPr>
        <w:t>&gt;</w:t>
      </w:r>
      <w:r>
        <w:rPr>
          <w:rFonts w:ascii="Times New Roman" w:hAnsi="Times New Roman" w:eastAsia="Times New Roman"/>
          <w:w w:val="99"/>
        </w:rPr>
        <w:t>6 </w:t>
      </w:r>
      <w:r>
        <w:rPr>
          <w:rFonts w:ascii="Times New Roman" w:hAnsi="Times New Roman" w:eastAsia="Times New Roman"/>
        </w:rPr>
        <w:t>mg/L </w:t>
      </w:r>
      <w:r>
        <w:rPr>
          <w:spacing w:val="-29"/>
        </w:rPr>
        <w:t>时为 </w:t>
      </w:r>
      <w:r>
        <w:rPr>
          <w:rFonts w:ascii="Times New Roman" w:hAnsi="Times New Roman" w:eastAsia="Times New Roman"/>
        </w:rPr>
        <w:t>5 mg/L</w:t>
      </w:r>
      <w:r>
        <w:rPr>
          <w:spacing w:val="-13"/>
        </w:rPr>
        <w:t>。鉴于高锰酸盐指数在反映水中有机物污</w:t>
      </w:r>
      <w:r>
        <w:rPr>
          <w:spacing w:val="-1"/>
        </w:rPr>
        <w:t>染情况方面具有重要的指示意义，且我国现有的水质状况</w:t>
      </w:r>
      <w:r>
        <w:rPr/>
        <w:t>和水处理工艺有较大提升，臭氧生物活性炭等深度处理工艺对降低该指标具有很好的效果。因此本次修订将高锰酸</w:t>
      </w:r>
    </w:p>
    <w:p>
      <w:pPr>
        <w:spacing w:after="0" w:line="364" w:lineRule="auto"/>
        <w:jc w:val="both"/>
        <w:sectPr>
          <w:pgSz w:w="11910" w:h="16840"/>
          <w:pgMar w:header="0" w:footer="1226" w:top="1400" w:bottom="1420" w:left="1680" w:right="1360"/>
        </w:sectPr>
      </w:pPr>
    </w:p>
    <w:p>
      <w:pPr>
        <w:pStyle w:val="BodyText"/>
        <w:spacing w:line="364" w:lineRule="auto" w:before="44"/>
        <w:ind w:right="436"/>
      </w:pPr>
      <w:r>
        <w:rPr/>
        <w:t>盐指数限值调整为 </w:t>
      </w:r>
      <w:r>
        <w:rPr>
          <w:rFonts w:ascii="Times New Roman" w:eastAsia="Times New Roman"/>
        </w:rPr>
        <w:t>3 mg/L</w:t>
      </w:r>
      <w:r>
        <w:rPr/>
        <w:t>，取消了原来当原水</w:t>
      </w:r>
      <w:r>
        <w:rPr>
          <w:rFonts w:ascii="Times New Roman" w:eastAsia="Times New Roman"/>
        </w:rPr>
        <w:t>&gt;6 mg/L </w:t>
      </w:r>
      <w:r>
        <w:rPr/>
        <w:t>时可放宽至 </w:t>
      </w:r>
      <w:r>
        <w:rPr>
          <w:rFonts w:ascii="Times New Roman" w:eastAsia="Times New Roman"/>
        </w:rPr>
        <w:t>5 mg/L </w:t>
      </w:r>
      <w:r>
        <w:rPr/>
        <w:t>的规定。</w:t>
      </w:r>
    </w:p>
    <w:p>
      <w:pPr>
        <w:pStyle w:val="ListParagraph"/>
        <w:numPr>
          <w:ilvl w:val="1"/>
          <w:numId w:val="3"/>
        </w:numPr>
        <w:tabs>
          <w:tab w:pos="1356" w:val="left" w:leader="none"/>
        </w:tabs>
        <w:spacing w:line="421" w:lineRule="exact" w:before="0" w:after="0"/>
        <w:ind w:left="1356" w:right="0" w:hanging="579"/>
        <w:jc w:val="left"/>
        <w:rPr>
          <w:rFonts w:ascii="黑体" w:eastAsia="黑体" w:hint="eastAsia"/>
          <w:sz w:val="33"/>
        </w:rPr>
      </w:pPr>
      <w:bookmarkStart w:name="4.4 游离氯" w:id="71"/>
      <w:bookmarkEnd w:id="71"/>
      <w:r>
        <w:rPr/>
      </w:r>
      <w:bookmarkStart w:name="4.4 游离氯" w:id="72"/>
      <w:bookmarkEnd w:id="72"/>
      <w:r>
        <w:rPr>
          <w:rFonts w:ascii="黑体" w:eastAsia="黑体" w:hint="eastAsia"/>
          <w:sz w:val="33"/>
        </w:rPr>
        <w:t>游离氯</w:t>
      </w:r>
    </w:p>
    <w:p>
      <w:pPr>
        <w:pStyle w:val="BodyText"/>
        <w:spacing w:line="364" w:lineRule="auto" w:before="218"/>
        <w:ind w:right="441" w:firstLine="660"/>
        <w:jc w:val="both"/>
      </w:pPr>
      <w:r>
        <w:rPr/>
        <w:t>在水中加入消毒剂并维持适当的消毒剂余量是确保饮用水供水安全的重要环节，游离氯是指以次氯酸、次氯酸根离子或溶于水中的氯单质形式存在的氯。</w:t>
      </w:r>
    </w:p>
    <w:p>
      <w:pPr>
        <w:pStyle w:val="BodyText"/>
        <w:spacing w:line="364" w:lineRule="auto"/>
        <w:ind w:right="435" w:firstLine="660"/>
        <w:jc w:val="both"/>
      </w:pPr>
      <w:r>
        <w:rPr>
          <w:rFonts w:ascii="Times New Roman" w:hAnsi="Times New Roman" w:eastAsia="Times New Roman"/>
        </w:rPr>
        <w:t>GB</w:t>
      </w:r>
      <w:r>
        <w:rPr>
          <w:rFonts w:ascii="Times New Roman" w:hAnsi="Times New Roman" w:eastAsia="Times New Roman"/>
          <w:spacing w:val="-1"/>
        </w:rPr>
        <w:t> </w:t>
      </w:r>
      <w:r>
        <w:rPr>
          <w:rFonts w:ascii="Times New Roman" w:hAnsi="Times New Roman" w:eastAsia="Times New Roman"/>
        </w:rPr>
        <w:t>5749—2006</w:t>
      </w:r>
      <w:r>
        <w:rPr>
          <w:rFonts w:ascii="Times New Roman" w:hAnsi="Times New Roman" w:eastAsia="Times New Roman"/>
          <w:spacing w:val="2"/>
        </w:rPr>
        <w:t> </w:t>
      </w:r>
      <w:r>
        <w:rPr>
          <w:spacing w:val="-7"/>
        </w:rPr>
        <w:t>中游离氯出厂水中限值为 </w:t>
      </w:r>
      <w:r>
        <w:rPr>
          <w:rFonts w:ascii="Times New Roman" w:hAnsi="Times New Roman" w:eastAsia="Times New Roman"/>
        </w:rPr>
        <w:t>4</w:t>
      </w:r>
      <w:r>
        <w:rPr>
          <w:rFonts w:ascii="Times New Roman" w:hAnsi="Times New Roman" w:eastAsia="Times New Roman"/>
          <w:spacing w:val="-1"/>
        </w:rPr>
        <w:t> </w:t>
      </w:r>
      <w:r>
        <w:rPr>
          <w:rFonts w:ascii="Times New Roman" w:hAnsi="Times New Roman" w:eastAsia="Times New Roman"/>
        </w:rPr>
        <w:t>mg/L</w:t>
      </w:r>
      <w:r>
        <w:rPr>
          <w:spacing w:val="2"/>
        </w:rPr>
        <w:t>。现</w:t>
      </w:r>
      <w:r>
        <w:rPr>
          <w:spacing w:val="10"/>
        </w:rPr>
        <w:t>有研究表明</w:t>
      </w:r>
      <w:r>
        <w:rPr>
          <w:rFonts w:ascii="Times New Roman" w:hAnsi="Times New Roman" w:eastAsia="Times New Roman"/>
        </w:rPr>
        <w:t>5</w:t>
      </w:r>
      <w:r>
        <w:rPr>
          <w:rFonts w:ascii="Times New Roman" w:hAnsi="Times New Roman" w:eastAsia="Times New Roman"/>
          <w:spacing w:val="-7"/>
        </w:rPr>
        <w:t> </w:t>
      </w:r>
      <w:r>
        <w:rPr>
          <w:rFonts w:ascii="Times New Roman" w:hAnsi="Times New Roman" w:eastAsia="Times New Roman"/>
        </w:rPr>
        <w:t>mg/L</w:t>
      </w:r>
      <w:r>
        <w:rPr>
          <w:rFonts w:ascii="Times New Roman" w:hAnsi="Times New Roman" w:eastAsia="Times New Roman"/>
          <w:spacing w:val="-45"/>
        </w:rPr>
        <w:t> </w:t>
      </w:r>
      <w:r>
        <w:rPr/>
        <w:t>及以下浓度水平游离氯不会对人体存在有害效应；但鉴于氯消毒会产生大量的消毒副产物，且部分消毒副产物具有有害的健康效应，因此在控制消毒效果的基础上应尽量减少消毒副产物的产生，避免消毒剂的过量投加是控制消毒副产物的有效方式之一。鉴于此，本次</w:t>
      </w:r>
      <w:r>
        <w:rPr>
          <w:spacing w:val="8"/>
        </w:rPr>
        <w:t>修订将出厂水中游离氯余量的上限值从 </w:t>
      </w:r>
      <w:r>
        <w:rPr>
          <w:rFonts w:ascii="Times New Roman" w:hAnsi="Times New Roman" w:eastAsia="Times New Roman"/>
        </w:rPr>
        <w:t>4</w:t>
      </w:r>
      <w:r>
        <w:rPr>
          <w:rFonts w:ascii="Times New Roman" w:hAnsi="Times New Roman" w:eastAsia="Times New Roman"/>
          <w:spacing w:val="10"/>
        </w:rPr>
        <w:t> </w:t>
      </w:r>
      <w:r>
        <w:rPr>
          <w:rFonts w:ascii="Times New Roman" w:hAnsi="Times New Roman" w:eastAsia="Times New Roman"/>
        </w:rPr>
        <w:t>mg/L</w:t>
      </w:r>
      <w:r>
        <w:rPr>
          <w:rFonts w:ascii="Times New Roman" w:hAnsi="Times New Roman" w:eastAsia="Times New Roman"/>
          <w:spacing w:val="10"/>
        </w:rPr>
        <w:t> </w:t>
      </w:r>
      <w:r>
        <w:rPr>
          <w:spacing w:val="-11"/>
        </w:rPr>
        <w:t>调整为 </w:t>
      </w:r>
      <w:r>
        <w:rPr>
          <w:rFonts w:ascii="Times New Roman" w:hAnsi="Times New Roman" w:eastAsia="Times New Roman"/>
        </w:rPr>
        <w:t>2 mg/L</w:t>
      </w:r>
      <w:r>
        <w:rPr/>
        <w:t>。</w:t>
      </w:r>
    </w:p>
    <w:p>
      <w:pPr>
        <w:pStyle w:val="ListParagraph"/>
        <w:numPr>
          <w:ilvl w:val="1"/>
          <w:numId w:val="3"/>
        </w:numPr>
        <w:tabs>
          <w:tab w:pos="1356" w:val="left" w:leader="none"/>
        </w:tabs>
        <w:spacing w:line="417" w:lineRule="exact" w:before="0" w:after="0"/>
        <w:ind w:left="1356" w:right="0" w:hanging="579"/>
        <w:jc w:val="left"/>
        <w:rPr>
          <w:rFonts w:ascii="黑体" w:eastAsia="黑体" w:hint="eastAsia"/>
          <w:sz w:val="33"/>
        </w:rPr>
      </w:pPr>
      <w:bookmarkStart w:name="4.5 硼" w:id="73"/>
      <w:bookmarkEnd w:id="73"/>
      <w:r>
        <w:rPr/>
      </w:r>
      <w:bookmarkStart w:name="4.5 硼" w:id="74"/>
      <w:bookmarkEnd w:id="74"/>
      <w:r>
        <w:rPr>
          <w:rFonts w:ascii="黑体" w:eastAsia="黑体" w:hint="eastAsia"/>
          <w:w w:val="99"/>
          <w:sz w:val="33"/>
        </w:rPr>
        <w:t>硼</w:t>
      </w:r>
      <w:r>
        <w:rPr>
          <w:rFonts w:ascii="黑体" w:eastAsia="黑体" w:hint="eastAsia"/>
          <w:sz w:val="33"/>
        </w:rPr>
      </w:r>
    </w:p>
    <w:p>
      <w:pPr>
        <w:pStyle w:val="BodyText"/>
        <w:spacing w:line="364" w:lineRule="auto" w:before="217"/>
        <w:ind w:right="439" w:firstLine="660"/>
        <w:jc w:val="right"/>
      </w:pPr>
      <w:r>
        <w:rPr>
          <w:w w:val="95"/>
        </w:rPr>
        <w:t>硼通常以硼与氧结合的化合物的形式存在。世界硼资 </w:t>
      </w:r>
      <w:r>
        <w:rPr/>
        <w:t>源丰富，我国硼矿资源量较大。地球上大部分的硼出现在海洋中，淡水中硼的含量取决于多种因素，如流域的地球</w:t>
      </w:r>
      <w:r>
        <w:rPr>
          <w:w w:val="95"/>
        </w:rPr>
        <w:t>化学环境、靠近海洋沿海地区、工业和城市污水排放等。 硼可由经口和吸入途径吸收，完整的皮肤途径吸收较</w:t>
      </w:r>
    </w:p>
    <w:p>
      <w:pPr>
        <w:pStyle w:val="BodyText"/>
        <w:spacing w:line="421" w:lineRule="exact"/>
        <w:ind w:left="0" w:right="440"/>
        <w:jc w:val="right"/>
      </w:pPr>
      <w:r>
        <w:rPr/>
        <w:t>少或不吸收，破损皮肤对硼有少量吸收。硼经口暴露后可</w:t>
      </w:r>
    </w:p>
    <w:p>
      <w:pPr>
        <w:spacing w:after="0" w:line="421" w:lineRule="exact"/>
        <w:jc w:val="right"/>
        <w:sectPr>
          <w:pgSz w:w="11910" w:h="16840"/>
          <w:pgMar w:header="0" w:footer="1226" w:top="1380" w:bottom="1420" w:left="1680" w:right="1360"/>
        </w:sectPr>
      </w:pPr>
    </w:p>
    <w:p>
      <w:pPr>
        <w:pStyle w:val="BodyText"/>
        <w:spacing w:line="364" w:lineRule="auto" w:before="44"/>
        <w:ind w:right="437"/>
      </w:pPr>
      <w:r>
        <w:rPr>
          <w:spacing w:val="3"/>
          <w:w w:val="95"/>
        </w:rPr>
        <w:t>由胃肠道快速吸收，</w:t>
      </w:r>
      <w:r>
        <w:rPr>
          <w:rFonts w:ascii="Times New Roman" w:eastAsia="Times New Roman"/>
          <w:spacing w:val="3"/>
          <w:w w:val="95"/>
        </w:rPr>
        <w:t>90%</w:t>
      </w:r>
      <w:r>
        <w:rPr>
          <w:spacing w:val="2"/>
          <w:w w:val="95"/>
        </w:rPr>
        <w:t>以上的剂量可在短时间内排出体 </w:t>
      </w:r>
      <w:r>
        <w:rPr/>
        <w:t>外。</w:t>
      </w:r>
    </w:p>
    <w:p>
      <w:pPr>
        <w:pStyle w:val="BodyText"/>
        <w:spacing w:line="364" w:lineRule="auto"/>
        <w:ind w:right="434" w:firstLine="660"/>
        <w:jc w:val="both"/>
      </w:pPr>
      <w:r>
        <w:rPr>
          <w:rFonts w:ascii="Times New Roman" w:hAnsi="Times New Roman" w:eastAsia="Times New Roman"/>
        </w:rPr>
        <w:t>GB 5749—2006 </w:t>
      </w:r>
      <w:r>
        <w:rPr/>
        <w:t>中 硼 限 值 为 </w:t>
      </w:r>
      <w:r>
        <w:rPr>
          <w:rFonts w:ascii="Times New Roman" w:hAnsi="Times New Roman" w:eastAsia="Times New Roman"/>
        </w:rPr>
        <w:t>0.5 mg/L </w:t>
      </w:r>
      <w:r>
        <w:rPr>
          <w:spacing w:val="-25"/>
        </w:rPr>
        <w:t>。 从 </w:t>
      </w:r>
      <w:r>
        <w:rPr>
          <w:rFonts w:ascii="Times New Roman" w:hAnsi="Times New Roman" w:eastAsia="Times New Roman"/>
        </w:rPr>
        <w:t>GB 5749—2006</w:t>
      </w:r>
      <w:r>
        <w:rPr/>
        <w:t>《生活饮用水卫生标准》颁布至今，硼的毒理学研究结论没有较大变化。本次修订依然是基于大鼠发育</w:t>
      </w:r>
      <w:r>
        <w:rPr>
          <w:spacing w:val="-8"/>
        </w:rPr>
        <w:t>毒性的研究结果，选择 </w:t>
      </w:r>
      <w:r>
        <w:rPr>
          <w:rFonts w:ascii="Times New Roman" w:hAnsi="Times New Roman" w:eastAsia="Times New Roman"/>
        </w:rPr>
        <w:t>BMDL</w:t>
      </w:r>
      <w:r>
        <w:rPr>
          <w:rFonts w:ascii="Times New Roman" w:hAnsi="Times New Roman" w:eastAsia="Times New Roman"/>
          <w:vertAlign w:val="subscript"/>
        </w:rPr>
        <w:t>10</w:t>
      </w:r>
      <w:r>
        <w:rPr>
          <w:vertAlign w:val="baseline"/>
        </w:rPr>
        <w:t>（</w:t>
      </w:r>
      <w:r>
        <w:rPr>
          <w:rFonts w:ascii="Times New Roman" w:hAnsi="Times New Roman" w:eastAsia="Times New Roman"/>
          <w:vertAlign w:val="baseline"/>
        </w:rPr>
        <w:t>10.3 mg/kg/d</w:t>
      </w:r>
      <w:r>
        <w:rPr>
          <w:vertAlign w:val="baseline"/>
        </w:rPr>
        <w:t>）</w:t>
      </w:r>
      <w:r>
        <w:rPr>
          <w:spacing w:val="-3"/>
          <w:vertAlign w:val="baseline"/>
        </w:rPr>
        <w:t>用于限值</w:t>
      </w:r>
      <w:r>
        <w:rPr>
          <w:spacing w:val="-10"/>
          <w:vertAlign w:val="baseline"/>
        </w:rPr>
        <w:t>的推导过程，饮用水贡献率取 </w:t>
      </w:r>
      <w:r>
        <w:rPr>
          <w:rFonts w:ascii="Times New Roman" w:hAnsi="Times New Roman" w:eastAsia="Times New Roman"/>
          <w:vertAlign w:val="baseline"/>
        </w:rPr>
        <w:t>20%</w:t>
      </w:r>
      <w:r>
        <w:rPr>
          <w:vertAlign w:val="baseline"/>
        </w:rPr>
        <w:t>（</w:t>
      </w:r>
      <w:r>
        <w:rPr>
          <w:rFonts w:ascii="Times New Roman" w:hAnsi="Times New Roman" w:eastAsia="Times New Roman"/>
          <w:vertAlign w:val="baseline"/>
        </w:rPr>
        <w:t>USEPA</w:t>
      </w:r>
      <w:r>
        <w:rPr>
          <w:vertAlign w:val="baseline"/>
        </w:rPr>
        <w:t>），考虑种内</w:t>
      </w:r>
      <w:r>
        <w:rPr>
          <w:spacing w:val="-8"/>
          <w:vertAlign w:val="baseline"/>
        </w:rPr>
        <w:t>和种间差异不确定系数取 </w:t>
      </w:r>
      <w:r>
        <w:rPr>
          <w:rFonts w:ascii="Times New Roman" w:hAnsi="Times New Roman" w:eastAsia="Times New Roman"/>
          <w:spacing w:val="-19"/>
          <w:vertAlign w:val="baseline"/>
        </w:rPr>
        <w:t>60</w:t>
      </w:r>
      <w:r>
        <w:rPr>
          <w:spacing w:val="-19"/>
          <w:vertAlign w:val="baseline"/>
        </w:rPr>
        <w:t>（</w:t>
      </w:r>
      <w:r>
        <w:rPr>
          <w:rFonts w:ascii="Times New Roman" w:hAnsi="Times New Roman" w:eastAsia="Times New Roman"/>
          <w:spacing w:val="-19"/>
          <w:vertAlign w:val="baseline"/>
        </w:rPr>
        <w:t>WHO</w:t>
      </w:r>
      <w:r>
        <w:rPr>
          <w:spacing w:val="-19"/>
          <w:vertAlign w:val="baseline"/>
        </w:rPr>
        <w:t>）</w:t>
      </w:r>
      <w:r>
        <w:rPr>
          <w:spacing w:val="-5"/>
          <w:vertAlign w:val="baseline"/>
        </w:rPr>
        <w:t>，经推导得出硼的限</w:t>
      </w:r>
      <w:r>
        <w:rPr>
          <w:spacing w:val="-31"/>
          <w:vertAlign w:val="baseline"/>
        </w:rPr>
        <w:t>值为 </w:t>
      </w:r>
      <w:r>
        <w:rPr>
          <w:rFonts w:ascii="Times New Roman" w:hAnsi="Times New Roman" w:eastAsia="Times New Roman"/>
          <w:vertAlign w:val="baseline"/>
        </w:rPr>
        <w:t>1.0 mg/L</w:t>
      </w:r>
      <w:r>
        <w:rPr>
          <w:vertAlign w:val="baseline"/>
        </w:rPr>
        <w:t>。</w:t>
      </w:r>
    </w:p>
    <w:p>
      <w:pPr>
        <w:pStyle w:val="ListParagraph"/>
        <w:numPr>
          <w:ilvl w:val="1"/>
          <w:numId w:val="3"/>
        </w:numPr>
        <w:tabs>
          <w:tab w:pos="1356" w:val="left" w:leader="none"/>
        </w:tabs>
        <w:spacing w:line="417" w:lineRule="exact" w:before="0" w:after="0"/>
        <w:ind w:left="1356" w:right="0" w:hanging="579"/>
        <w:jc w:val="left"/>
        <w:rPr>
          <w:rFonts w:ascii="黑体" w:eastAsia="黑体" w:hint="eastAsia"/>
          <w:sz w:val="33"/>
        </w:rPr>
      </w:pPr>
      <w:bookmarkStart w:name="4.6 氯乙烯" w:id="75"/>
      <w:bookmarkEnd w:id="75"/>
      <w:r>
        <w:rPr/>
      </w:r>
      <w:bookmarkStart w:name="4.6 氯乙烯" w:id="76"/>
      <w:bookmarkEnd w:id="76"/>
      <w:r>
        <w:rPr>
          <w:rFonts w:ascii="黑体" w:eastAsia="黑体" w:hint="eastAsia"/>
          <w:sz w:val="33"/>
        </w:rPr>
        <w:t>氯乙烯</w:t>
      </w:r>
    </w:p>
    <w:p>
      <w:pPr>
        <w:pStyle w:val="BodyText"/>
        <w:spacing w:line="364" w:lineRule="auto" w:before="219"/>
        <w:ind w:right="437" w:firstLine="660"/>
        <w:jc w:val="both"/>
      </w:pPr>
      <w:r>
        <w:rPr/>
        <w:t>氯乙烯主要用于聚氯乙烯的生产。氯乙烯和聚氯乙烯可用作塑料、橡胶、纸张、玻璃和汽车工业的原料。聚氯乙烯中氯乙烯单体的迁移是饮用水中氯乙烯可能的来源。吸入是摄入氯乙烯最重要的途径，在配水管网中使用具有</w:t>
      </w:r>
      <w:r>
        <w:rPr>
          <w:spacing w:val="-8"/>
        </w:rPr>
        <w:t>高残留量氯乙烯单体的 </w:t>
      </w:r>
      <w:r>
        <w:rPr>
          <w:rFonts w:ascii="Times New Roman" w:eastAsia="Times New Roman"/>
        </w:rPr>
        <w:t>PVC </w:t>
      </w:r>
      <w:r>
        <w:rPr>
          <w:spacing w:val="-10"/>
        </w:rPr>
        <w:t>管道时，饮用水对氯乙烯的摄入有重要贡献。</w:t>
      </w:r>
    </w:p>
    <w:p>
      <w:pPr>
        <w:pStyle w:val="BodyText"/>
        <w:spacing w:line="364" w:lineRule="auto"/>
        <w:ind w:right="439" w:firstLine="660"/>
        <w:jc w:val="both"/>
      </w:pPr>
      <w:r>
        <w:rPr/>
        <w:t>氯乙烯在吸入或经口暴露后吸收迅速，吸收后可以迅速并广泛地分布于一些组织，如脑、肝、脾、肾、脂肪组织和肌肉，肝脏中含量最高，其次是肾。当氯乙烯摄入低浓度情况下，排泄是最主要的清除途径，仅有非常少量以原型从空气排出，然而一旦达到代谢饱和，则主要是以原</w:t>
      </w:r>
    </w:p>
    <w:p>
      <w:pPr>
        <w:pStyle w:val="BodyText"/>
        <w:spacing w:line="418" w:lineRule="exact"/>
      </w:pPr>
      <w:r>
        <w:rPr/>
        <w:t>型形式呼出，无法通过其他途径消除。</w:t>
      </w:r>
    </w:p>
    <w:p>
      <w:pPr>
        <w:spacing w:after="0" w:line="418" w:lineRule="exact"/>
        <w:sectPr>
          <w:pgSz w:w="11910" w:h="16840"/>
          <w:pgMar w:header="0" w:footer="1226" w:top="1380" w:bottom="1420" w:left="1680" w:right="1360"/>
        </w:sectPr>
      </w:pPr>
    </w:p>
    <w:p>
      <w:pPr>
        <w:pStyle w:val="BodyText"/>
        <w:spacing w:line="364" w:lineRule="auto" w:before="24"/>
        <w:ind w:right="441" w:firstLine="660"/>
        <w:jc w:val="both"/>
      </w:pPr>
      <w:r>
        <w:rPr/>
        <w:t>氯乙烯是麻醉剂，此外氯乙烯在人体中具有诱变性和致裂性，对生殖和发育也有一定影响，另有证据表明氯乙烯对动物具有致癌性。</w:t>
      </w:r>
    </w:p>
    <w:p>
      <w:pPr>
        <w:pStyle w:val="BodyText"/>
        <w:spacing w:line="364" w:lineRule="auto"/>
        <w:ind w:right="432" w:firstLine="660"/>
        <w:jc w:val="both"/>
      </w:pPr>
      <w:r>
        <w:rPr>
          <w:rFonts w:ascii="Times New Roman" w:hAnsi="Times New Roman" w:eastAsia="Times New Roman"/>
        </w:rPr>
        <w:t>GB</w:t>
      </w:r>
      <w:r>
        <w:rPr>
          <w:rFonts w:ascii="Times New Roman" w:hAnsi="Times New Roman" w:eastAsia="Times New Roman"/>
          <w:spacing w:val="4"/>
        </w:rPr>
        <w:t> </w:t>
      </w:r>
      <w:r>
        <w:rPr>
          <w:rFonts w:ascii="Times New Roman" w:hAnsi="Times New Roman" w:eastAsia="Times New Roman"/>
        </w:rPr>
        <w:t>5749—2006</w:t>
      </w:r>
      <w:r>
        <w:rPr>
          <w:rFonts w:ascii="Times New Roman" w:hAnsi="Times New Roman" w:eastAsia="Times New Roman"/>
          <w:spacing w:val="7"/>
        </w:rPr>
        <w:t> </w:t>
      </w:r>
      <w:r>
        <w:rPr>
          <w:spacing w:val="-4"/>
        </w:rPr>
        <w:t>中氯乙烯限值为 </w:t>
      </w:r>
      <w:r>
        <w:rPr>
          <w:rFonts w:ascii="Times New Roman" w:hAnsi="Times New Roman" w:eastAsia="Times New Roman"/>
        </w:rPr>
        <w:t>0.005</w:t>
      </w:r>
      <w:r>
        <w:rPr>
          <w:rFonts w:ascii="Times New Roman" w:hAnsi="Times New Roman" w:eastAsia="Times New Roman"/>
          <w:spacing w:val="7"/>
        </w:rPr>
        <w:t> </w:t>
      </w:r>
      <w:r>
        <w:rPr>
          <w:rFonts w:ascii="Times New Roman" w:hAnsi="Times New Roman" w:eastAsia="Times New Roman"/>
          <w:spacing w:val="2"/>
        </w:rPr>
        <w:t>mg/L</w:t>
      </w:r>
      <w:r>
        <w:rPr>
          <w:spacing w:val="6"/>
        </w:rPr>
        <w:t>。本次修</w:t>
      </w:r>
      <w:r>
        <w:rPr/>
        <w:t>订基于新的毒理学证据对指标限值进行了调整。在氯乙烯</w:t>
      </w:r>
      <w:r>
        <w:rPr>
          <w:spacing w:val="-18"/>
          <w:w w:val="95"/>
        </w:rPr>
        <w:t>暴露致癌性的研究中，用药代动力学模型确定给药剂量</w:t>
      </w:r>
      <w:r>
        <w:rPr>
          <w:w w:val="95"/>
        </w:rPr>
        <w:t>（结 </w:t>
      </w:r>
      <w:r>
        <w:rPr>
          <w:spacing w:val="-7"/>
        </w:rPr>
        <w:t>果是大鼠生物测试中 </w:t>
      </w:r>
      <w:r>
        <w:rPr>
          <w:rFonts w:ascii="Times New Roman" w:hAnsi="Times New Roman" w:eastAsia="Times New Roman"/>
        </w:rPr>
        <w:t>10%</w:t>
      </w:r>
      <w:r>
        <w:rPr/>
        <w:t>的动物出现肿瘤，包括经口接触的和零接触剂量的</w:t>
      </w:r>
      <w:r>
        <w:rPr>
          <w:spacing w:val="3"/>
        </w:rPr>
        <w:t>）</w:t>
      </w:r>
      <w:r>
        <w:rPr/>
        <w:t>，应用线性外推法在不同剂量间绘制</w:t>
      </w:r>
      <w:r>
        <w:rPr>
          <w:spacing w:val="-14"/>
        </w:rPr>
        <w:t>曲线，基于 </w:t>
      </w:r>
      <w:r>
        <w:rPr>
          <w:rFonts w:ascii="Times New Roman" w:hAnsi="Times New Roman" w:eastAsia="Times New Roman"/>
        </w:rPr>
        <w:t>10</w:t>
      </w:r>
      <w:r>
        <w:rPr>
          <w:rFonts w:ascii="Times New Roman" w:hAnsi="Times New Roman" w:eastAsia="Times New Roman"/>
          <w:position w:val="11"/>
          <w:sz w:val="21"/>
        </w:rPr>
        <w:t>-5</w:t>
      </w:r>
      <w:r>
        <w:rPr>
          <w:rFonts w:ascii="Times New Roman" w:hAnsi="Times New Roman" w:eastAsia="Times New Roman"/>
          <w:spacing w:val="1"/>
          <w:position w:val="11"/>
          <w:sz w:val="21"/>
        </w:rPr>
        <w:t> </w:t>
      </w:r>
      <w:r>
        <w:rPr/>
        <w:t>可接受致癌风险得出相应的数值，并假设从出生即开始接触的风险水平为上述数值的两倍，推导得</w:t>
      </w:r>
      <w:r>
        <w:rPr>
          <w:spacing w:val="-9"/>
        </w:rPr>
        <w:t>出氯乙烯的限值约为 </w:t>
      </w:r>
      <w:r>
        <w:rPr>
          <w:rFonts w:ascii="Times New Roman" w:hAnsi="Times New Roman" w:eastAsia="Times New Roman"/>
        </w:rPr>
        <w:t>0.000</w:t>
      </w:r>
      <w:r>
        <w:rPr>
          <w:rFonts w:ascii="Times New Roman" w:hAnsi="Times New Roman" w:eastAsia="Times New Roman"/>
          <w:spacing w:val="1"/>
        </w:rPr>
        <w:t> </w:t>
      </w:r>
      <w:r>
        <w:rPr>
          <w:rFonts w:ascii="Times New Roman" w:hAnsi="Times New Roman" w:eastAsia="Times New Roman"/>
        </w:rPr>
        <w:t>3</w:t>
      </w:r>
      <w:r>
        <w:rPr>
          <w:rFonts w:ascii="Times New Roman" w:hAnsi="Times New Roman" w:eastAsia="Times New Roman"/>
          <w:spacing w:val="-2"/>
        </w:rPr>
        <w:t> </w:t>
      </w:r>
      <w:r>
        <w:rPr>
          <w:rFonts w:ascii="Times New Roman" w:hAnsi="Times New Roman" w:eastAsia="Times New Roman"/>
        </w:rPr>
        <w:t>mg/L</w:t>
      </w:r>
      <w:r>
        <w:rPr/>
        <w:t>。但由于氯乙烯吹扫</w:t>
      </w:r>
      <w:r>
        <w:rPr>
          <w:rFonts w:ascii="Times New Roman" w:hAnsi="Times New Roman" w:eastAsia="Times New Roman"/>
          <w:spacing w:val="3"/>
        </w:rPr>
        <w:t>-</w:t>
      </w:r>
      <w:r>
        <w:rPr/>
        <w:t>气</w:t>
      </w:r>
    </w:p>
    <w:p>
      <w:pPr>
        <w:pStyle w:val="BodyText"/>
        <w:spacing w:line="417" w:lineRule="exact"/>
        <w:jc w:val="both"/>
      </w:pPr>
      <w:r>
        <w:rPr>
          <w:spacing w:val="-6"/>
        </w:rPr>
        <w:t>质的检验方法定量检出限仅能达到 </w:t>
      </w:r>
      <w:r>
        <w:rPr>
          <w:rFonts w:ascii="Times New Roman" w:eastAsia="Times New Roman"/>
        </w:rPr>
        <w:t>0.000</w:t>
      </w:r>
      <w:r>
        <w:rPr>
          <w:rFonts w:ascii="Times New Roman" w:eastAsia="Times New Roman"/>
          <w:spacing w:val="-2"/>
        </w:rPr>
        <w:t> </w:t>
      </w:r>
      <w:r>
        <w:rPr>
          <w:rFonts w:ascii="Times New Roman" w:eastAsia="Times New Roman"/>
        </w:rPr>
        <w:t>6</w:t>
      </w:r>
      <w:r>
        <w:rPr>
          <w:rFonts w:ascii="Times New Roman" w:eastAsia="Times New Roman"/>
          <w:spacing w:val="-4"/>
        </w:rPr>
        <w:t> </w:t>
      </w:r>
      <w:r>
        <w:rPr>
          <w:rFonts w:ascii="Times New Roman" w:eastAsia="Times New Roman"/>
        </w:rPr>
        <w:t>mg/L</w:t>
      </w:r>
      <w:r>
        <w:rPr>
          <w:spacing w:val="-34"/>
        </w:rPr>
        <w:t>。鉴于检测</w:t>
      </w:r>
    </w:p>
    <w:p>
      <w:pPr>
        <w:pStyle w:val="BodyText"/>
        <w:spacing w:line="364" w:lineRule="auto" w:before="217"/>
        <w:ind w:right="438"/>
        <w:jc w:val="both"/>
      </w:pPr>
      <w:r>
        <w:rPr>
          <w:spacing w:val="-15"/>
        </w:rPr>
        <w:t>方法灵敏度的限制，本次修订中将氯乙烯的限值定为 </w:t>
      </w:r>
      <w:r>
        <w:rPr>
          <w:rFonts w:ascii="Times New Roman" w:eastAsia="Times New Roman"/>
        </w:rPr>
        <w:t>0.001 mg/L</w:t>
      </w:r>
      <w:r>
        <w:rPr/>
        <w:t>。</w:t>
      </w:r>
    </w:p>
    <w:p>
      <w:pPr>
        <w:pStyle w:val="ListParagraph"/>
        <w:numPr>
          <w:ilvl w:val="1"/>
          <w:numId w:val="3"/>
        </w:numPr>
        <w:tabs>
          <w:tab w:pos="1356" w:val="left" w:leader="none"/>
        </w:tabs>
        <w:spacing w:line="421" w:lineRule="exact" w:before="0" w:after="0"/>
        <w:ind w:left="1356" w:right="0" w:hanging="579"/>
        <w:jc w:val="left"/>
        <w:rPr>
          <w:rFonts w:ascii="黑体" w:eastAsia="黑体" w:hint="eastAsia"/>
          <w:sz w:val="33"/>
        </w:rPr>
      </w:pPr>
      <w:bookmarkStart w:name="4.7 三氯乙烯" w:id="77"/>
      <w:bookmarkEnd w:id="77"/>
      <w:r>
        <w:rPr/>
      </w:r>
      <w:bookmarkStart w:name="4.7 三氯乙烯" w:id="78"/>
      <w:bookmarkEnd w:id="78"/>
      <w:r>
        <w:rPr>
          <w:rFonts w:ascii="黑体" w:eastAsia="黑体" w:hint="eastAsia"/>
          <w:sz w:val="33"/>
        </w:rPr>
        <w:t>三氯乙烯</w:t>
      </w:r>
    </w:p>
    <w:p>
      <w:pPr>
        <w:pStyle w:val="BodyText"/>
        <w:spacing w:line="364" w:lineRule="auto" w:before="218"/>
        <w:ind w:right="439" w:firstLine="568"/>
        <w:jc w:val="both"/>
      </w:pPr>
      <w:r>
        <w:rPr>
          <w:spacing w:val="6"/>
          <w:w w:val="95"/>
        </w:rPr>
        <w:t>三氯乙烯主要用于金属脱脂工艺，也被用作油脂、脂 </w:t>
      </w:r>
      <w:r>
        <w:rPr/>
        <w:t>肪和焦油的溶剂，油漆去除剂、涂料和乙烯基树脂，以及通过纺织品加工工业来冲刷棉花、羊毛和其他织物。当三氯乙烯用于金属脱脂工艺过程时主要被排放到大气中，但也能以工业污水的形式进入到环境水体中。污水处理不当以及在垃圾填埋场对三氯乙烯的不当处置是造成地下水污</w:t>
      </w:r>
    </w:p>
    <w:p>
      <w:pPr>
        <w:pStyle w:val="BodyText"/>
        <w:spacing w:line="419" w:lineRule="exact"/>
      </w:pPr>
      <w:r>
        <w:rPr/>
        <w:t>染的主要原因。三氯乙烯可通过经口途径摄入体内，同时</w:t>
      </w:r>
    </w:p>
    <w:p>
      <w:pPr>
        <w:spacing w:after="0" w:line="419" w:lineRule="exact"/>
        <w:sectPr>
          <w:pgSz w:w="11910" w:h="16840"/>
          <w:pgMar w:header="0" w:footer="1226" w:top="1400" w:bottom="1420" w:left="1680" w:right="1360"/>
        </w:sectPr>
      </w:pPr>
    </w:p>
    <w:p>
      <w:pPr>
        <w:pStyle w:val="BodyText"/>
        <w:spacing w:line="364" w:lineRule="auto" w:before="24"/>
        <w:ind w:right="440"/>
      </w:pPr>
      <w:r>
        <w:rPr/>
        <w:t>由于其具有挥发性和脂溶性，也可以发生吸入暴露和皮肤暴露，比如通过洗澡和淋浴。</w:t>
      </w:r>
    </w:p>
    <w:p>
      <w:pPr>
        <w:pStyle w:val="BodyText"/>
        <w:spacing w:line="364" w:lineRule="auto"/>
        <w:ind w:right="439" w:firstLine="568"/>
        <w:jc w:val="both"/>
      </w:pPr>
      <w:r>
        <w:rPr>
          <w:spacing w:val="6"/>
          <w:w w:val="95"/>
        </w:rPr>
        <w:t>三氯乙烯经口和吸入暴露后很容易被吸收。被吸收后 </w:t>
      </w:r>
      <w:r>
        <w:rPr/>
        <w:t>三氯乙烯可扩散穿过生物膜，并通过循环系统广泛分布于组织和器官中。</w:t>
      </w:r>
    </w:p>
    <w:p>
      <w:pPr>
        <w:pStyle w:val="BodyText"/>
        <w:spacing w:line="364" w:lineRule="auto"/>
        <w:ind w:right="432" w:firstLine="660"/>
        <w:jc w:val="both"/>
        <w:rPr>
          <w:rFonts w:ascii="Times New Roman" w:hAnsi="Times New Roman" w:eastAsia="Times New Roman"/>
        </w:rPr>
      </w:pPr>
      <w:r>
        <w:rPr>
          <w:rFonts w:ascii="Times New Roman" w:hAnsi="Times New Roman" w:eastAsia="Times New Roman"/>
        </w:rPr>
        <w:t>GB 5749—2006 </w:t>
      </w:r>
      <w:r>
        <w:rPr>
          <w:spacing w:val="-10"/>
        </w:rPr>
        <w:t>中三氯乙烯限值为 </w:t>
      </w:r>
      <w:r>
        <w:rPr>
          <w:rFonts w:ascii="Times New Roman" w:hAnsi="Times New Roman" w:eastAsia="Times New Roman"/>
        </w:rPr>
        <w:t>0.07 mg/L</w:t>
      </w:r>
      <w:r>
        <w:rPr>
          <w:spacing w:val="-12"/>
        </w:rPr>
        <w:t>。本次修</w:t>
      </w:r>
      <w:r>
        <w:rPr>
          <w:spacing w:val="-1"/>
        </w:rPr>
        <w:t>订基于新的毒理学证据对指标限值进行了调整。在三氯乙烯暴露对发育</w:t>
      </w:r>
      <w:r>
        <w:rPr>
          <w:rFonts w:ascii="Times New Roman" w:hAnsi="Times New Roman" w:eastAsia="Times New Roman"/>
          <w:spacing w:val="-1"/>
        </w:rPr>
        <w:t>/</w:t>
      </w:r>
      <w:r>
        <w:rPr>
          <w:spacing w:val="-4"/>
        </w:rPr>
        <w:t>生殖功能影响的研究中，基于大鼠发育毒性</w:t>
      </w:r>
      <w:r>
        <w:rPr>
          <w:spacing w:val="1"/>
        </w:rPr>
        <w:t>研究得出 </w:t>
      </w:r>
      <w:r>
        <w:rPr>
          <w:rFonts w:ascii="Times New Roman" w:hAnsi="Times New Roman" w:eastAsia="Times New Roman"/>
        </w:rPr>
        <w:t>BMDL</w:t>
      </w:r>
      <w:r>
        <w:rPr>
          <w:rFonts w:ascii="Times New Roman" w:hAnsi="Times New Roman" w:eastAsia="Times New Roman"/>
          <w:vertAlign w:val="subscript"/>
        </w:rPr>
        <w:t>10</w:t>
      </w:r>
      <w:r>
        <w:rPr>
          <w:rFonts w:ascii="Times New Roman" w:hAnsi="Times New Roman" w:eastAsia="Times New Roman"/>
          <w:vertAlign w:val="baseline"/>
        </w:rPr>
        <w:t> </w:t>
      </w:r>
      <w:r>
        <w:rPr>
          <w:spacing w:val="-31"/>
          <w:vertAlign w:val="baseline"/>
        </w:rPr>
        <w:t>为 </w:t>
      </w:r>
      <w:r>
        <w:rPr>
          <w:rFonts w:ascii="Times New Roman" w:hAnsi="Times New Roman" w:eastAsia="Times New Roman"/>
          <w:vertAlign w:val="baseline"/>
        </w:rPr>
        <w:t>0.146 </w:t>
      </w:r>
      <w:r>
        <w:rPr>
          <w:rFonts w:ascii="Times New Roman" w:hAnsi="Times New Roman" w:eastAsia="Times New Roman"/>
          <w:spacing w:val="6"/>
          <w:vertAlign w:val="baseline"/>
        </w:rPr>
        <w:t>mg/kg/d</w:t>
      </w:r>
      <w:r>
        <w:rPr>
          <w:spacing w:val="7"/>
          <w:vertAlign w:val="baseline"/>
        </w:rPr>
        <w:t>；饮水贡献率取 </w:t>
      </w:r>
      <w:r>
        <w:rPr>
          <w:rFonts w:ascii="Times New Roman" w:hAnsi="Times New Roman" w:eastAsia="Times New Roman"/>
          <w:vertAlign w:val="baseline"/>
        </w:rPr>
        <w:t>50%</w:t>
      </w:r>
    </w:p>
    <w:p>
      <w:pPr>
        <w:pStyle w:val="BodyText"/>
        <w:spacing w:line="364" w:lineRule="auto"/>
        <w:ind w:right="437"/>
        <w:jc w:val="both"/>
      </w:pPr>
      <w:r>
        <w:rPr/>
        <w:t>（</w:t>
      </w:r>
      <w:r>
        <w:rPr>
          <w:rFonts w:ascii="Times New Roman" w:eastAsia="Times New Roman"/>
        </w:rPr>
        <w:t>WHO</w:t>
      </w:r>
      <w:r>
        <w:rPr/>
        <w:t>）</w:t>
      </w:r>
      <w:r>
        <w:rPr>
          <w:spacing w:val="-5"/>
        </w:rPr>
        <w:t>；不确定系数考虑种内和种间的差异，取 </w:t>
      </w:r>
      <w:r>
        <w:rPr>
          <w:rFonts w:ascii="Times New Roman" w:eastAsia="Times New Roman"/>
        </w:rPr>
        <w:t>100</w:t>
      </w:r>
      <w:r>
        <w:rPr/>
        <w:t>， </w:t>
      </w:r>
      <w:r>
        <w:rPr>
          <w:spacing w:val="-7"/>
        </w:rPr>
        <w:t>推导得出三氯乙烯的限值为 </w:t>
      </w:r>
      <w:r>
        <w:rPr>
          <w:rFonts w:ascii="Times New Roman" w:eastAsia="Times New Roman"/>
        </w:rPr>
        <w:t>0.02 mg/L</w:t>
      </w:r>
      <w:r>
        <w:rPr/>
        <w:t>。</w:t>
      </w:r>
    </w:p>
    <w:p>
      <w:pPr>
        <w:pStyle w:val="ListParagraph"/>
        <w:numPr>
          <w:ilvl w:val="1"/>
          <w:numId w:val="3"/>
        </w:numPr>
        <w:tabs>
          <w:tab w:pos="1356" w:val="left" w:leader="none"/>
        </w:tabs>
        <w:spacing w:line="421" w:lineRule="exact" w:before="0" w:after="0"/>
        <w:ind w:left="1356" w:right="0" w:hanging="579"/>
        <w:jc w:val="left"/>
        <w:rPr>
          <w:rFonts w:ascii="黑体" w:eastAsia="黑体" w:hint="eastAsia"/>
          <w:sz w:val="33"/>
        </w:rPr>
      </w:pPr>
      <w:bookmarkStart w:name="4.8 乐果" w:id="79"/>
      <w:bookmarkEnd w:id="79"/>
      <w:r>
        <w:rPr/>
      </w:r>
      <w:bookmarkStart w:name="4.8 乐果" w:id="80"/>
      <w:bookmarkEnd w:id="80"/>
      <w:r>
        <w:rPr>
          <w:rFonts w:ascii="黑体" w:eastAsia="黑体" w:hint="eastAsia"/>
          <w:sz w:val="33"/>
        </w:rPr>
        <w:t>乐果</w:t>
      </w:r>
    </w:p>
    <w:p>
      <w:pPr>
        <w:pStyle w:val="BodyText"/>
        <w:spacing w:line="364" w:lineRule="auto" w:before="213"/>
        <w:ind w:right="439" w:firstLine="660"/>
        <w:jc w:val="both"/>
      </w:pPr>
      <w:r>
        <w:rPr/>
        <w:t>乐果是一种有效的杀虫剂，可用于大多数水果和蔬菜等作物，用于杀死昆虫和螨虫，此外还可用于室内蝇类的控制。作为一种水溶性的农药，乐果进入水环境后不会被土壤强烈吸附而是大量存在于水体中，同时也有可能带来水体磷污染，引发水体富营养化。</w:t>
      </w:r>
    </w:p>
    <w:p>
      <w:pPr>
        <w:pStyle w:val="BodyText"/>
        <w:spacing w:line="364" w:lineRule="auto"/>
        <w:ind w:right="437" w:firstLine="564"/>
        <w:jc w:val="both"/>
      </w:pPr>
      <w:r>
        <w:rPr>
          <w:spacing w:val="6"/>
          <w:w w:val="95"/>
        </w:rPr>
        <w:t>乐果可通过经口、吸入和皮肤接触等方式进入体内， </w:t>
      </w:r>
      <w:r>
        <w:rPr/>
        <w:t>主要分布在血液中，肝脏及肾脏中也有部分含量。在体内完成代谢后，主要通过尿液排出体外。乐果具有一定的生殖发育毒性。</w:t>
      </w:r>
    </w:p>
    <w:p>
      <w:pPr>
        <w:spacing w:after="0" w:line="364" w:lineRule="auto"/>
        <w:jc w:val="both"/>
        <w:sectPr>
          <w:pgSz w:w="11910" w:h="16840"/>
          <w:pgMar w:header="0" w:footer="1226" w:top="1400" w:bottom="1420" w:left="1680" w:right="1360"/>
        </w:sectPr>
      </w:pPr>
    </w:p>
    <w:p>
      <w:pPr>
        <w:pStyle w:val="BodyText"/>
        <w:spacing w:line="364" w:lineRule="auto" w:before="44"/>
        <w:ind w:right="430" w:firstLine="660"/>
        <w:jc w:val="both"/>
      </w:pPr>
      <w:r>
        <w:rPr>
          <w:rFonts w:ascii="Times New Roman" w:hAnsi="Times New Roman" w:eastAsia="Times New Roman"/>
        </w:rPr>
        <w:t>GB 5749—2006 </w:t>
      </w:r>
      <w:r>
        <w:rPr/>
        <w:t>中基于乐果嗅阈值制定其限值为 </w:t>
      </w:r>
      <w:r>
        <w:rPr>
          <w:rFonts w:ascii="Times New Roman" w:hAnsi="Times New Roman" w:eastAsia="Times New Roman"/>
        </w:rPr>
        <w:t>0.08 mg/L</w:t>
      </w:r>
      <w:r>
        <w:rPr/>
        <w:t>。本次修订基于毒理学证据对指标限值进行了调整。在乐果暴露对发育</w:t>
      </w:r>
      <w:r>
        <w:rPr>
          <w:rFonts w:ascii="Times New Roman" w:hAnsi="Times New Roman" w:eastAsia="Times New Roman"/>
        </w:rPr>
        <w:t>/</w:t>
      </w:r>
      <w:r>
        <w:rPr>
          <w:spacing w:val="-4"/>
        </w:rPr>
        <w:t>生殖功能影响的研究中，基于大鼠繁殖</w:t>
      </w:r>
      <w:r>
        <w:rPr>
          <w:spacing w:val="-5"/>
        </w:rPr>
        <w:t>行为损伤实验研究得出 </w:t>
      </w:r>
      <w:r>
        <w:rPr>
          <w:rFonts w:ascii="Times New Roman" w:hAnsi="Times New Roman" w:eastAsia="Times New Roman"/>
        </w:rPr>
        <w:t>NOAEL </w:t>
      </w:r>
      <w:r>
        <w:rPr>
          <w:spacing w:val="-26"/>
        </w:rPr>
        <w:t>值为 </w:t>
      </w:r>
      <w:r>
        <w:rPr>
          <w:rFonts w:ascii="Times New Roman" w:hAnsi="Times New Roman" w:eastAsia="Times New Roman"/>
        </w:rPr>
        <w:t>1.2 mg/kg/d</w:t>
      </w:r>
      <w:r>
        <w:rPr>
          <w:spacing w:val="1"/>
        </w:rPr>
        <w:t>；饮水贡</w:t>
      </w:r>
      <w:r>
        <w:rPr>
          <w:spacing w:val="-21"/>
        </w:rPr>
        <w:t>献率取 </w:t>
      </w:r>
      <w:r>
        <w:rPr>
          <w:rFonts w:ascii="Times New Roman" w:hAnsi="Times New Roman" w:eastAsia="Times New Roman"/>
          <w:spacing w:val="-8"/>
        </w:rPr>
        <w:t>10%</w:t>
      </w:r>
      <w:r>
        <w:rPr>
          <w:spacing w:val="-8"/>
        </w:rPr>
        <w:t>（</w:t>
      </w:r>
      <w:r>
        <w:rPr>
          <w:rFonts w:ascii="Times New Roman" w:hAnsi="Times New Roman" w:eastAsia="Times New Roman"/>
          <w:spacing w:val="-8"/>
        </w:rPr>
        <w:t>WHO</w:t>
      </w:r>
      <w:r>
        <w:rPr>
          <w:spacing w:val="-8"/>
        </w:rPr>
        <w:t>）</w:t>
      </w:r>
      <w:r>
        <w:rPr>
          <w:spacing w:val="-14"/>
        </w:rPr>
        <w:t>；不确定系数取 </w:t>
      </w:r>
      <w:r>
        <w:rPr>
          <w:rFonts w:ascii="Times New Roman" w:hAnsi="Times New Roman" w:eastAsia="Times New Roman"/>
          <w:spacing w:val="-8"/>
        </w:rPr>
        <w:t>500</w:t>
      </w:r>
      <w:r>
        <w:rPr>
          <w:spacing w:val="-8"/>
        </w:rPr>
        <w:t>（</w:t>
      </w:r>
      <w:r>
        <w:rPr>
          <w:rFonts w:ascii="Times New Roman" w:hAnsi="Times New Roman" w:eastAsia="Times New Roman"/>
          <w:spacing w:val="-8"/>
        </w:rPr>
        <w:t>WHO</w:t>
      </w:r>
      <w:r>
        <w:rPr>
          <w:spacing w:val="-8"/>
        </w:rPr>
        <w:t>）</w:t>
      </w:r>
      <w:r>
        <w:rPr>
          <w:spacing w:val="-3"/>
        </w:rPr>
        <w:t>，推导</w:t>
      </w:r>
      <w:r>
        <w:rPr>
          <w:spacing w:val="-12"/>
        </w:rPr>
        <w:t>得出乐果的限值为 </w:t>
      </w:r>
      <w:r>
        <w:rPr>
          <w:rFonts w:ascii="Times New Roman" w:hAnsi="Times New Roman" w:eastAsia="Times New Roman"/>
        </w:rPr>
        <w:t>0.006 mg/L</w:t>
      </w:r>
      <w:r>
        <w:rPr/>
        <w:t>。</w:t>
      </w:r>
    </w:p>
    <w:p>
      <w:pPr>
        <w:pStyle w:val="ListParagraph"/>
        <w:numPr>
          <w:ilvl w:val="0"/>
          <w:numId w:val="3"/>
        </w:numPr>
        <w:tabs>
          <w:tab w:pos="1008" w:val="left" w:leader="none"/>
        </w:tabs>
        <w:spacing w:line="419" w:lineRule="exact" w:before="0" w:after="0"/>
        <w:ind w:left="1008" w:right="0" w:hanging="248"/>
        <w:jc w:val="left"/>
        <w:rPr>
          <w:rFonts w:ascii="黑体" w:eastAsia="黑体" w:hint="eastAsia"/>
          <w:sz w:val="33"/>
        </w:rPr>
      </w:pPr>
      <w:bookmarkStart w:name="5.调整分类指标" w:id="81"/>
      <w:bookmarkEnd w:id="81"/>
      <w:r>
        <w:rPr/>
      </w:r>
      <w:bookmarkStart w:name="5.调整分类指标" w:id="82"/>
      <w:bookmarkEnd w:id="82"/>
      <w:r>
        <w:rPr>
          <w:rFonts w:ascii="黑体" w:eastAsia="黑体" w:hint="eastAsia"/>
          <w:sz w:val="33"/>
        </w:rPr>
        <w:t>调整分类指标</w:t>
      </w:r>
    </w:p>
    <w:p>
      <w:pPr>
        <w:pStyle w:val="BodyText"/>
        <w:spacing w:line="364" w:lineRule="auto" w:before="218"/>
        <w:ind w:right="437" w:firstLine="561"/>
        <w:jc w:val="both"/>
      </w:pPr>
      <w:r>
        <w:rPr>
          <w:spacing w:val="6"/>
          <w:w w:val="95"/>
        </w:rPr>
        <w:t>根据水质指标在饮用水中的分布特征以及我国多部门 </w:t>
      </w:r>
      <w:r>
        <w:rPr/>
        <w:t>多年水质监测、检测和调查中的检出情况，本次修订调整</w:t>
      </w:r>
      <w:r>
        <w:rPr>
          <w:spacing w:val="-42"/>
        </w:rPr>
        <w:t>了 </w:t>
      </w:r>
      <w:r>
        <w:rPr>
          <w:rFonts w:ascii="Times New Roman" w:eastAsia="Times New Roman"/>
        </w:rPr>
        <w:t>11</w:t>
      </w:r>
      <w:r>
        <w:rPr>
          <w:rFonts w:ascii="Times New Roman" w:eastAsia="Times New Roman"/>
          <w:spacing w:val="2"/>
        </w:rPr>
        <w:t> </w:t>
      </w:r>
      <w:r>
        <w:rPr/>
        <w:t>项指标的分类。</w:t>
      </w:r>
    </w:p>
    <w:p>
      <w:pPr>
        <w:pStyle w:val="ListParagraph"/>
        <w:numPr>
          <w:ilvl w:val="1"/>
          <w:numId w:val="3"/>
        </w:numPr>
        <w:tabs>
          <w:tab w:pos="1364" w:val="left" w:leader="none"/>
        </w:tabs>
        <w:spacing w:line="364" w:lineRule="auto" w:before="0" w:after="0"/>
        <w:ind w:left="120" w:right="439" w:firstLine="660"/>
        <w:jc w:val="left"/>
        <w:rPr>
          <w:rFonts w:ascii="黑体" w:eastAsia="黑体" w:hint="eastAsia"/>
          <w:sz w:val="33"/>
        </w:rPr>
      </w:pPr>
      <w:bookmarkStart w:name="5.1 一氯二溴甲烷、二氯一溴甲烷、三溴甲烷、二氯乙酸、三氯乙酸和三卤甲烷等6项" w:id="83"/>
      <w:bookmarkEnd w:id="83"/>
      <w:r>
        <w:rPr/>
      </w:r>
      <w:bookmarkStart w:name="5.1 一氯二溴甲烷、二氯一溴甲烷、三溴甲烷、二氯乙酸、三氯乙酸和三卤甲烷等6项" w:id="84"/>
      <w:bookmarkEnd w:id="84"/>
      <w:r>
        <w:rPr>
          <w:rFonts w:ascii="黑体" w:eastAsia="黑体" w:hint="eastAsia"/>
          <w:spacing w:val="6"/>
          <w:w w:val="95"/>
          <w:sz w:val="33"/>
        </w:rPr>
        <w:t>一氯二溴甲烷、二氯一溴甲烷、三溴甲烷、二氯</w:t>
      </w:r>
      <w:r>
        <w:rPr>
          <w:rFonts w:ascii="黑体" w:eastAsia="黑体" w:hint="eastAsia"/>
          <w:spacing w:val="6"/>
          <w:w w:val="95"/>
          <w:sz w:val="33"/>
        </w:rPr>
        <w:t> </w:t>
      </w:r>
      <w:r>
        <w:rPr>
          <w:rFonts w:ascii="黑体" w:eastAsia="黑体" w:hint="eastAsia"/>
          <w:spacing w:val="-6"/>
          <w:sz w:val="33"/>
        </w:rPr>
        <w:t>乙酸、三氯乙酸和三卤甲烷等 </w:t>
      </w:r>
      <w:r>
        <w:rPr>
          <w:sz w:val="33"/>
        </w:rPr>
        <w:t>6 </w:t>
      </w:r>
      <w:r>
        <w:rPr>
          <w:rFonts w:ascii="黑体" w:eastAsia="黑体" w:hint="eastAsia"/>
          <w:sz w:val="33"/>
        </w:rPr>
        <w:t>项指标</w:t>
      </w:r>
    </w:p>
    <w:p>
      <w:pPr>
        <w:pStyle w:val="BodyText"/>
        <w:spacing w:line="364" w:lineRule="auto"/>
        <w:ind w:right="274" w:firstLine="640"/>
        <w:jc w:val="both"/>
      </w:pPr>
      <w:r>
        <w:rPr>
          <w:spacing w:val="-9"/>
          <w:w w:val="95"/>
        </w:rPr>
        <w:t>一氯二溴甲烷、二氯一溴甲烷、三溴甲烷、二氯乙酸、 </w:t>
      </w:r>
      <w:r>
        <w:rPr>
          <w:spacing w:val="-16"/>
        </w:rPr>
        <w:t>三氯乙酸和三卤甲烷等 </w:t>
      </w:r>
      <w:r>
        <w:rPr>
          <w:rFonts w:ascii="Times New Roman" w:hAnsi="Times New Roman" w:eastAsia="Times New Roman"/>
        </w:rPr>
        <w:t>6</w:t>
      </w:r>
      <w:r>
        <w:rPr>
          <w:rFonts w:ascii="Times New Roman" w:hAnsi="Times New Roman" w:eastAsia="Times New Roman"/>
          <w:spacing w:val="-1"/>
        </w:rPr>
        <w:t> </w:t>
      </w:r>
      <w:r>
        <w:rPr>
          <w:spacing w:val="-16"/>
        </w:rPr>
        <w:t>项指标在 </w:t>
      </w:r>
      <w:r>
        <w:rPr>
          <w:rFonts w:ascii="Times New Roman" w:hAnsi="Times New Roman" w:eastAsia="Times New Roman"/>
        </w:rPr>
        <w:t>GB</w:t>
      </w:r>
      <w:r>
        <w:rPr>
          <w:rFonts w:ascii="Times New Roman" w:hAnsi="Times New Roman" w:eastAsia="Times New Roman"/>
          <w:spacing w:val="1"/>
        </w:rPr>
        <w:t> </w:t>
      </w:r>
      <w:r>
        <w:rPr>
          <w:rFonts w:ascii="Times New Roman" w:hAnsi="Times New Roman" w:eastAsia="Times New Roman"/>
        </w:rPr>
        <w:t>5749—2006</w:t>
      </w:r>
      <w:r>
        <w:rPr>
          <w:rFonts w:ascii="Times New Roman" w:hAnsi="Times New Roman" w:eastAsia="Times New Roman"/>
          <w:spacing w:val="1"/>
        </w:rPr>
        <w:t> </w:t>
      </w:r>
      <w:r>
        <w:rPr/>
        <w:t>中为非</w:t>
      </w:r>
    </w:p>
    <w:p>
      <w:pPr>
        <w:pStyle w:val="BodyText"/>
        <w:spacing w:line="364" w:lineRule="auto"/>
        <w:ind w:left="760" w:right="437" w:hanging="641"/>
        <w:jc w:val="both"/>
      </w:pPr>
      <w:r>
        <w:rPr>
          <w:spacing w:val="-4"/>
        </w:rPr>
        <w:t>常规指标。本次修订将上述 </w:t>
      </w:r>
      <w:r>
        <w:rPr>
          <w:rFonts w:ascii="Times New Roman" w:eastAsia="Times New Roman"/>
        </w:rPr>
        <w:t>6</w:t>
      </w:r>
      <w:r>
        <w:rPr>
          <w:rFonts w:ascii="Times New Roman" w:eastAsia="Times New Roman"/>
          <w:spacing w:val="38"/>
        </w:rPr>
        <w:t> </w:t>
      </w:r>
      <w:r>
        <w:rPr/>
        <w:t>项指标调整为常规指标。 </w:t>
      </w:r>
      <w:r>
        <w:rPr>
          <w:spacing w:val="2"/>
          <w:w w:val="95"/>
        </w:rPr>
        <w:t>目前我国氯化消毒的饮用水处理工艺被广泛使用，一</w:t>
      </w:r>
    </w:p>
    <w:p>
      <w:pPr>
        <w:pStyle w:val="BodyText"/>
        <w:spacing w:line="364" w:lineRule="auto"/>
        <w:ind w:right="437"/>
        <w:jc w:val="both"/>
      </w:pPr>
      <w:r>
        <w:rPr/>
        <w:t>氯二溴甲烷、二氯一溴甲烷、三溴甲烷、二氯乙酸和三氯</w:t>
      </w:r>
      <w:r>
        <w:rPr>
          <w:spacing w:val="-20"/>
        </w:rPr>
        <w:t>乙酸这 </w:t>
      </w:r>
      <w:r>
        <w:rPr>
          <w:rFonts w:ascii="Times New Roman" w:eastAsia="Times New Roman"/>
        </w:rPr>
        <w:t>5</w:t>
      </w:r>
      <w:r>
        <w:rPr>
          <w:rFonts w:ascii="Times New Roman" w:eastAsia="Times New Roman"/>
          <w:spacing w:val="1"/>
        </w:rPr>
        <w:t> </w:t>
      </w:r>
      <w:r>
        <w:rPr/>
        <w:t>种物质一般不会出现在原水中，饮用水中的这些物质主要来源是消毒过程中消毒剂与水体中有机物发生反应而形成的副产物。三卤甲烷主要包括三氯甲烷、一氯二</w:t>
      </w:r>
      <w:r>
        <w:rPr>
          <w:spacing w:val="-4"/>
        </w:rPr>
        <w:t>溴甲烷、二氯一溴甲烷和三溴甲烷，其限值是这 </w:t>
      </w:r>
      <w:r>
        <w:rPr>
          <w:rFonts w:ascii="Times New Roman" w:eastAsia="Times New Roman"/>
        </w:rPr>
        <w:t>4</w:t>
      </w:r>
      <w:r>
        <w:rPr>
          <w:rFonts w:ascii="Times New Roman" w:eastAsia="Times New Roman"/>
          <w:spacing w:val="5"/>
        </w:rPr>
        <w:t> </w:t>
      </w:r>
      <w:r>
        <w:rPr/>
        <w:t>种化合</w:t>
      </w:r>
    </w:p>
    <w:p>
      <w:pPr>
        <w:pStyle w:val="BodyText"/>
        <w:spacing w:line="418" w:lineRule="exact"/>
        <w:jc w:val="both"/>
      </w:pPr>
      <w:r>
        <w:rPr>
          <w:spacing w:val="-1"/>
        </w:rPr>
        <w:t>物的实测浓度与其各自限值的比值之和不超过 </w:t>
      </w:r>
      <w:r>
        <w:rPr>
          <w:rFonts w:ascii="Times New Roman" w:eastAsia="Times New Roman"/>
          <w:spacing w:val="7"/>
        </w:rPr>
        <w:t>1</w:t>
      </w:r>
      <w:r>
        <w:rPr>
          <w:spacing w:val="5"/>
        </w:rPr>
        <w:t>，该指标</w:t>
      </w:r>
    </w:p>
    <w:p>
      <w:pPr>
        <w:spacing w:after="0" w:line="418" w:lineRule="exact"/>
        <w:jc w:val="both"/>
        <w:sectPr>
          <w:pgSz w:w="11910" w:h="16840"/>
          <w:pgMar w:header="0" w:footer="1226" w:top="1380" w:bottom="1420" w:left="1680" w:right="1360"/>
        </w:sectPr>
      </w:pPr>
    </w:p>
    <w:p>
      <w:pPr>
        <w:pStyle w:val="BodyText"/>
        <w:spacing w:line="364" w:lineRule="auto" w:before="24"/>
        <w:ind w:right="440"/>
        <w:jc w:val="both"/>
      </w:pPr>
      <w:r>
        <w:rPr/>
        <w:t>的设置进一步严格了对消毒副产物指标的控制。人群长期暴露于上述物质产生的健康风险包括致癌性、遗传毒性、生殖毒性和发育毒性等。</w:t>
      </w:r>
    </w:p>
    <w:p>
      <w:pPr>
        <w:pStyle w:val="BodyText"/>
        <w:spacing w:line="364" w:lineRule="auto"/>
        <w:ind w:right="437" w:firstLine="640"/>
        <w:jc w:val="both"/>
      </w:pPr>
      <w:r>
        <w:rPr>
          <w:spacing w:val="2"/>
          <w:w w:val="95"/>
        </w:rPr>
        <w:t>我国多部门的水质监测、检测和调查结果表明，一氯 </w:t>
      </w:r>
      <w:r>
        <w:rPr/>
        <w:t>二溴甲烷、二氯一溴甲烷、三溴甲烷、二氯乙酸、三氯乙</w:t>
      </w:r>
      <w:r>
        <w:rPr>
          <w:spacing w:val="-11"/>
        </w:rPr>
        <w:t>酸和三卤甲烷等 </w:t>
      </w:r>
      <w:r>
        <w:rPr>
          <w:rFonts w:ascii="Times New Roman" w:eastAsia="Times New Roman"/>
        </w:rPr>
        <w:t>6</w:t>
      </w:r>
      <w:r>
        <w:rPr>
          <w:rFonts w:ascii="Times New Roman" w:eastAsia="Times New Roman"/>
          <w:spacing w:val="1"/>
        </w:rPr>
        <w:t> </w:t>
      </w:r>
      <w:r>
        <w:rPr/>
        <w:t>项指标在饮用水中检出情况相对较为普</w:t>
      </w:r>
      <w:r>
        <w:rPr>
          <w:spacing w:val="-9"/>
        </w:rPr>
        <w:t>遍，检出率超过 </w:t>
      </w:r>
      <w:r>
        <w:rPr>
          <w:rFonts w:ascii="Times New Roman" w:eastAsia="Times New Roman"/>
        </w:rPr>
        <w:t>60%</w:t>
      </w:r>
      <w:r>
        <w:rPr>
          <w:spacing w:val="-1"/>
        </w:rPr>
        <w:t>，一氯二溴甲烷和二氯一溴甲烷更是</w:t>
      </w:r>
      <w:r>
        <w:rPr>
          <w:spacing w:val="-23"/>
        </w:rPr>
        <w:t>高达 </w:t>
      </w:r>
      <w:r>
        <w:rPr>
          <w:rFonts w:ascii="Times New Roman" w:eastAsia="Times New Roman"/>
        </w:rPr>
        <w:t>90%</w:t>
      </w:r>
      <w:r>
        <w:rPr>
          <w:spacing w:val="-1"/>
        </w:rPr>
        <w:t>以上。鉴于氯化消毒在我国仍是广泛采用的饮用</w:t>
      </w:r>
      <w:r>
        <w:rPr/>
        <w:t>水消毒方式，加之这些物质在我国饮用水中检出率较高， 且有较强的健康效应，因此本次修订将一氯二溴甲烷、二氯一溴甲烷、三溴甲烷、二氯乙酸、三氯乙酸和三卤甲烷</w:t>
      </w:r>
      <w:r>
        <w:rPr>
          <w:spacing w:val="-42"/>
        </w:rPr>
        <w:t>等 </w:t>
      </w:r>
      <w:r>
        <w:rPr>
          <w:rFonts w:ascii="Times New Roman" w:eastAsia="Times New Roman"/>
        </w:rPr>
        <w:t>6 </w:t>
      </w:r>
      <w:r>
        <w:rPr/>
        <w:t>项指标调整为常规指标。</w:t>
      </w:r>
    </w:p>
    <w:p>
      <w:pPr>
        <w:pStyle w:val="ListParagraph"/>
        <w:numPr>
          <w:ilvl w:val="1"/>
          <w:numId w:val="3"/>
        </w:numPr>
        <w:tabs>
          <w:tab w:pos="1356" w:val="left" w:leader="none"/>
        </w:tabs>
        <w:spacing w:line="418" w:lineRule="exact" w:before="0" w:after="0"/>
        <w:ind w:left="1356" w:right="0" w:hanging="579"/>
        <w:jc w:val="left"/>
        <w:rPr>
          <w:rFonts w:ascii="黑体" w:eastAsia="黑体" w:hint="eastAsia"/>
          <w:sz w:val="33"/>
        </w:rPr>
      </w:pPr>
      <w:bookmarkStart w:name="5.2 氨（以N计）" w:id="85"/>
      <w:bookmarkEnd w:id="85"/>
      <w:r>
        <w:rPr/>
      </w:r>
      <w:bookmarkStart w:name="5.2 氨（以N计）" w:id="86"/>
      <w:bookmarkEnd w:id="86"/>
      <w:r>
        <w:rPr>
          <w:rFonts w:ascii="黑体" w:eastAsia="黑体" w:hint="eastAsia"/>
          <w:sz w:val="33"/>
        </w:rPr>
        <w:t>氨</w:t>
      </w:r>
      <w:r>
        <w:rPr>
          <w:rFonts w:ascii="黑体" w:eastAsia="黑体" w:hint="eastAsia"/>
          <w:sz w:val="33"/>
        </w:rPr>
        <w:t>（</w:t>
      </w:r>
      <w:r>
        <w:rPr>
          <w:rFonts w:ascii="黑体" w:eastAsia="黑体" w:hint="eastAsia"/>
          <w:spacing w:val="-42"/>
          <w:sz w:val="33"/>
        </w:rPr>
        <w:t>以 </w:t>
      </w:r>
      <w:r>
        <w:rPr>
          <w:sz w:val="33"/>
        </w:rPr>
        <w:t>N</w:t>
      </w:r>
      <w:r>
        <w:rPr>
          <w:spacing w:val="-1"/>
          <w:sz w:val="33"/>
        </w:rPr>
        <w:t> </w:t>
      </w:r>
      <w:r>
        <w:rPr>
          <w:rFonts w:ascii="黑体" w:eastAsia="黑体" w:hint="eastAsia"/>
          <w:sz w:val="33"/>
        </w:rPr>
        <w:t>计）</w:t>
      </w:r>
    </w:p>
    <w:p>
      <w:pPr>
        <w:pStyle w:val="BodyText"/>
        <w:spacing w:line="364" w:lineRule="auto" w:before="215"/>
        <w:ind w:right="439" w:firstLine="660"/>
        <w:jc w:val="both"/>
      </w:pPr>
      <w:r>
        <w:rPr/>
        <w:t>水中氨是影响水体感官性状的指标因素之一。氨的浓度与有机物的含量和溶解氧的大小密切相关，标志着水体污染的程度。</w:t>
      </w:r>
    </w:p>
    <w:p>
      <w:pPr>
        <w:pStyle w:val="BodyText"/>
        <w:spacing w:line="364" w:lineRule="auto"/>
        <w:ind w:right="435" w:firstLine="660"/>
        <w:jc w:val="both"/>
      </w:pPr>
      <w:r>
        <w:rPr>
          <w:rFonts w:ascii="Times New Roman" w:hAnsi="Times New Roman" w:eastAsia="Times New Roman"/>
        </w:rPr>
        <w:t>GB 5749—2006 </w:t>
      </w:r>
      <w:r>
        <w:rPr>
          <w:spacing w:val="3"/>
        </w:rPr>
        <w:t>中氨氮为非常规指标。我国多部门的</w:t>
      </w:r>
      <w:r>
        <w:rPr/>
        <w:t>水质监测、检测和调查结果表明，以地表水为水源的饮用水中普遍存在，在部分以地下水为水源的饮用水中也有检</w:t>
      </w:r>
      <w:r>
        <w:rPr>
          <w:spacing w:val="-21"/>
        </w:rPr>
        <w:t>出，最高值可达到 </w:t>
      </w:r>
      <w:r>
        <w:rPr>
          <w:rFonts w:ascii="Times New Roman" w:hAnsi="Times New Roman" w:eastAsia="Times New Roman"/>
        </w:rPr>
        <w:t>10 </w:t>
      </w:r>
      <w:r>
        <w:rPr>
          <w:rFonts w:ascii="Times New Roman" w:hAnsi="Times New Roman" w:eastAsia="Times New Roman"/>
          <w:spacing w:val="-16"/>
        </w:rPr>
        <w:t>mg/L</w:t>
      </w:r>
      <w:r>
        <w:rPr>
          <w:spacing w:val="-4"/>
        </w:rPr>
        <w:t>；同时鉴于其能反映水体受生活</w:t>
      </w:r>
      <w:r>
        <w:rPr/>
        <w:t>污水等污染的程度，且其浓度对净水工艺，特别是消毒剂</w:t>
      </w:r>
    </w:p>
    <w:p>
      <w:pPr>
        <w:spacing w:after="0" w:line="364" w:lineRule="auto"/>
        <w:jc w:val="both"/>
        <w:sectPr>
          <w:pgSz w:w="11910" w:h="16840"/>
          <w:pgMar w:header="0" w:footer="1226" w:top="1400" w:bottom="1420" w:left="1680" w:right="1360"/>
        </w:sectPr>
      </w:pPr>
    </w:p>
    <w:p>
      <w:pPr>
        <w:pStyle w:val="BodyText"/>
        <w:spacing w:line="364" w:lineRule="auto" w:before="44"/>
        <w:ind w:right="342"/>
      </w:pPr>
      <w:r>
        <w:rPr/>
        <w:t>的投加控制具有重要影响。因此本次修订将氨（以 </w:t>
      </w:r>
      <w:r>
        <w:rPr>
          <w:rFonts w:ascii="Times New Roman" w:eastAsia="Times New Roman"/>
        </w:rPr>
        <w:t>N </w:t>
      </w:r>
      <w:r>
        <w:rPr/>
        <w:t>计） 调整为常规指标。</w:t>
      </w:r>
    </w:p>
    <w:p>
      <w:pPr>
        <w:pStyle w:val="ListParagraph"/>
        <w:numPr>
          <w:ilvl w:val="1"/>
          <w:numId w:val="3"/>
        </w:numPr>
        <w:tabs>
          <w:tab w:pos="1364" w:val="left" w:leader="none"/>
        </w:tabs>
        <w:spacing w:line="364" w:lineRule="auto" w:before="0" w:after="0"/>
        <w:ind w:left="120" w:right="439" w:firstLine="660"/>
        <w:jc w:val="left"/>
        <w:rPr>
          <w:rFonts w:ascii="黑体" w:eastAsia="黑体" w:hint="eastAsia"/>
          <w:sz w:val="33"/>
        </w:rPr>
      </w:pPr>
      <w:bookmarkStart w:name="5.3 硒、四氯化碳、挥发酚类（以苯酚计）和阴离子合成洗涤剂等4项指标" w:id="87"/>
      <w:bookmarkEnd w:id="87"/>
      <w:r>
        <w:rPr/>
      </w:r>
      <w:bookmarkStart w:name="5.3 硒、四氯化碳、挥发酚类（以苯酚计）和阴离子合成洗涤剂等4项指标" w:id="88"/>
      <w:bookmarkEnd w:id="88"/>
      <w:r>
        <w:rPr>
          <w:rFonts w:ascii="黑体" w:eastAsia="黑体" w:hint="eastAsia"/>
          <w:spacing w:val="7"/>
          <w:w w:val="95"/>
          <w:sz w:val="33"/>
        </w:rPr>
        <w:t>硒、四氯化碳、挥发酚类</w:t>
      </w:r>
      <w:r>
        <w:rPr>
          <w:rFonts w:ascii="黑体" w:eastAsia="黑体" w:hint="eastAsia"/>
          <w:spacing w:val="7"/>
          <w:w w:val="95"/>
          <w:sz w:val="33"/>
        </w:rPr>
        <w:t>（以苯酚计）</w:t>
      </w:r>
      <w:r>
        <w:rPr>
          <w:rFonts w:ascii="黑体" w:eastAsia="黑体" w:hint="eastAsia"/>
          <w:spacing w:val="1"/>
          <w:w w:val="95"/>
          <w:sz w:val="33"/>
        </w:rPr>
        <w:t>和阴离子 </w:t>
      </w:r>
      <w:r>
        <w:rPr>
          <w:rFonts w:ascii="黑体" w:eastAsia="黑体" w:hint="eastAsia"/>
          <w:spacing w:val="-12"/>
          <w:sz w:val="33"/>
        </w:rPr>
        <w:t>合成洗涤剂等 </w:t>
      </w:r>
      <w:r>
        <w:rPr>
          <w:sz w:val="33"/>
        </w:rPr>
        <w:t>4 </w:t>
      </w:r>
      <w:r>
        <w:rPr>
          <w:rFonts w:ascii="黑体" w:eastAsia="黑体" w:hint="eastAsia"/>
          <w:sz w:val="33"/>
        </w:rPr>
        <w:t>项指标</w:t>
      </w:r>
    </w:p>
    <w:p>
      <w:pPr>
        <w:pStyle w:val="BodyText"/>
        <w:spacing w:line="364" w:lineRule="auto"/>
        <w:ind w:right="439" w:firstLine="564"/>
        <w:jc w:val="both"/>
      </w:pPr>
      <w:r>
        <w:rPr>
          <w:spacing w:val="6"/>
          <w:w w:val="95"/>
        </w:rPr>
        <w:t>硒是稀散非金属之一，也是人体必须的微量元素，大 </w:t>
      </w:r>
      <w:r>
        <w:rPr/>
        <w:t>部分食品中都含有不同浓度的硒。硒的用途非常广泛，可应用于冶金、玻璃、陶瓷、电子、太阳能和饲料等众多领域，工业冶金是其主要的污染途径。有研究表明，一般人群可通过饮水和食物摄入硒，尤其是谷类和鱼类。除了在</w:t>
      </w:r>
      <w:r>
        <w:rPr>
          <w:spacing w:val="-5"/>
        </w:rPr>
        <w:t>某些富硒地区，大多数饮用水中硒含量少于 </w:t>
      </w:r>
      <w:r>
        <w:rPr>
          <w:rFonts w:ascii="Times New Roman" w:hAnsi="Times New Roman" w:eastAsia="Times New Roman"/>
        </w:rPr>
        <w:t>10µg/L</w:t>
      </w:r>
      <w:r>
        <w:rPr/>
        <w:t>。</w:t>
      </w:r>
    </w:p>
    <w:p>
      <w:pPr>
        <w:pStyle w:val="BodyText"/>
        <w:spacing w:line="364" w:lineRule="auto"/>
        <w:ind w:right="274" w:firstLine="564"/>
      </w:pPr>
      <w:r>
        <w:rPr>
          <w:spacing w:val="-2"/>
          <w:w w:val="95"/>
        </w:rPr>
        <w:t>四氯化碳曾广泛用作溶剂、灭火剂、有机物的氯化剂、 </w:t>
      </w:r>
      <w:r>
        <w:rPr/>
        <w:t>香料的浸出剂、纤维的脱脂剂、粮食的蒸煮剂、药物的萃取剂、有机溶剂和织物的干洗剂等，但由于其毒性及破坏臭氧层的关系现在甚少使用并被限制生产，很多用途已被二氯甲烷等所替代，四氯化碳主要排放到大气中，也可能经工业废水排放进入水体。</w:t>
      </w:r>
    </w:p>
    <w:p>
      <w:pPr>
        <w:pStyle w:val="BodyText"/>
        <w:spacing w:line="364" w:lineRule="auto"/>
        <w:ind w:right="437" w:firstLine="564"/>
        <w:jc w:val="both"/>
      </w:pPr>
      <w:r>
        <w:rPr>
          <w:spacing w:val="6"/>
          <w:w w:val="95"/>
        </w:rPr>
        <w:t>天然水中一般不含有酚类化合物，其污染源主要来自 </w:t>
      </w:r>
      <w:r>
        <w:rPr/>
        <w:t>焦化、煤气制造、石油精炼、木材防腐、石油化工及制药行业所排放的工业废水等。</w:t>
      </w:r>
    </w:p>
    <w:p>
      <w:pPr>
        <w:pStyle w:val="BodyText"/>
        <w:spacing w:line="420" w:lineRule="exact"/>
        <w:ind w:firstLine="564"/>
      </w:pPr>
      <w:r>
        <w:rPr>
          <w:spacing w:val="6"/>
          <w:w w:val="95"/>
        </w:rPr>
        <w:t>阴离子合成洗涤剂可通过直链烷基苯与多种磺化剂的</w:t>
      </w:r>
    </w:p>
    <w:p>
      <w:pPr>
        <w:pStyle w:val="BodyText"/>
        <w:spacing w:line="640" w:lineRule="atLeast"/>
        <w:ind w:right="440"/>
      </w:pPr>
      <w:r>
        <w:rPr/>
        <w:t>磺化反应生成，对颗粒污垢、蛋白污垢和油性污垢有显著的去污效果，对天然纤维上颗粒污垢的洗涤作用尤佳，去</w:t>
      </w:r>
    </w:p>
    <w:p>
      <w:pPr>
        <w:spacing w:after="0" w:line="640" w:lineRule="atLeast"/>
        <w:sectPr>
          <w:pgSz w:w="11910" w:h="16840"/>
          <w:pgMar w:header="0" w:footer="1226" w:top="1380" w:bottom="1420" w:left="1680" w:right="1360"/>
        </w:sectPr>
      </w:pPr>
    </w:p>
    <w:p>
      <w:pPr>
        <w:pStyle w:val="BodyText"/>
        <w:spacing w:line="364" w:lineRule="auto" w:before="24"/>
        <w:ind w:right="440"/>
        <w:jc w:val="both"/>
      </w:pPr>
      <w:r>
        <w:rPr/>
        <w:t>污力随洗涤温度的升高而增强，对蛋白污垢的作用高于非离子表面活性剂。可通过工业废水和生活污水的排放进入水体。</w:t>
      </w:r>
    </w:p>
    <w:p>
      <w:pPr>
        <w:pStyle w:val="BodyText"/>
        <w:spacing w:line="420" w:lineRule="exact"/>
        <w:ind w:left="684"/>
        <w:jc w:val="both"/>
      </w:pPr>
      <w:r>
        <w:rPr>
          <w:rFonts w:ascii="Times New Roman" w:hAnsi="Times New Roman" w:eastAsia="Times New Roman"/>
        </w:rPr>
        <w:t>GB 5749—2006 </w:t>
      </w:r>
      <w:r>
        <w:rPr>
          <w:spacing w:val="-27"/>
        </w:rPr>
        <w:t>中硒、四氯化碳、挥发酚类</w:t>
      </w:r>
      <w:r>
        <w:rPr/>
        <w:t>（以苯酚计）</w:t>
      </w:r>
    </w:p>
    <w:p>
      <w:pPr>
        <w:pStyle w:val="BodyText"/>
        <w:spacing w:before="220"/>
      </w:pPr>
      <w:r>
        <w:rPr/>
        <w:t>和阴离子合成洗涤剂这 </w:t>
      </w:r>
      <w:r>
        <w:rPr>
          <w:rFonts w:ascii="Times New Roman" w:eastAsia="Times New Roman"/>
        </w:rPr>
        <w:t>4 </w:t>
      </w:r>
      <w:r>
        <w:rPr/>
        <w:t>项指标均为常规指标。我国多部</w:t>
      </w:r>
    </w:p>
    <w:p>
      <w:pPr>
        <w:pStyle w:val="BodyText"/>
        <w:spacing w:line="364" w:lineRule="auto" w:before="218"/>
        <w:ind w:right="274"/>
      </w:pPr>
      <w:r>
        <w:rPr>
          <w:spacing w:val="-4"/>
        </w:rPr>
        <w:t>门的水质监测、检测和调查结果表明，饮用水中这 </w:t>
      </w:r>
      <w:r>
        <w:rPr>
          <w:rFonts w:ascii="Times New Roman" w:eastAsia="Times New Roman"/>
        </w:rPr>
        <w:t>4 </w:t>
      </w:r>
      <w:r>
        <w:rPr/>
        <w:t>项指</w:t>
      </w:r>
      <w:r>
        <w:rPr>
          <w:spacing w:val="-10"/>
          <w:w w:val="95"/>
        </w:rPr>
        <w:t>标超标率较低，仅为局部点状污染或区域性污染。鉴于此， </w:t>
      </w:r>
      <w:r>
        <w:rPr>
          <w:spacing w:val="-1"/>
        </w:rPr>
        <w:t>本次修订将硒、四氯化碳、挥发酚类</w:t>
      </w:r>
      <w:r>
        <w:rPr/>
        <w:t>（</w:t>
      </w:r>
      <w:r>
        <w:rPr>
          <w:spacing w:val="1"/>
        </w:rPr>
        <w:t>以苯酚计</w:t>
      </w:r>
      <w:r>
        <w:rPr>
          <w:spacing w:val="4"/>
        </w:rPr>
        <w:t>）</w:t>
      </w:r>
      <w:r>
        <w:rPr/>
        <w:t>和阴离</w:t>
      </w:r>
      <w:r>
        <w:rPr>
          <w:spacing w:val="-11"/>
        </w:rPr>
        <w:t>子合成洗涤剂等 </w:t>
      </w:r>
      <w:r>
        <w:rPr>
          <w:rFonts w:ascii="Times New Roman" w:eastAsia="Times New Roman"/>
        </w:rPr>
        <w:t>4 </w:t>
      </w:r>
      <w:r>
        <w:rPr/>
        <w:t>项指标调整为扩展指标。</w:t>
      </w:r>
    </w:p>
    <w:p>
      <w:pPr>
        <w:pStyle w:val="ListParagraph"/>
        <w:numPr>
          <w:ilvl w:val="0"/>
          <w:numId w:val="3"/>
        </w:numPr>
        <w:tabs>
          <w:tab w:pos="1008" w:val="left" w:leader="none"/>
        </w:tabs>
        <w:spacing w:line="420" w:lineRule="exact" w:before="0" w:after="0"/>
        <w:ind w:left="1008" w:right="0" w:hanging="248"/>
        <w:jc w:val="left"/>
        <w:rPr>
          <w:rFonts w:ascii="黑体" w:eastAsia="黑体" w:hint="eastAsia"/>
          <w:sz w:val="33"/>
        </w:rPr>
      </w:pPr>
      <w:bookmarkStart w:name="6.维持限值指标" w:id="89"/>
      <w:bookmarkEnd w:id="89"/>
      <w:r>
        <w:rPr/>
      </w:r>
      <w:bookmarkStart w:name="6.维持限值指标" w:id="90"/>
      <w:bookmarkEnd w:id="90"/>
      <w:r>
        <w:rPr>
          <w:rFonts w:ascii="黑体" w:eastAsia="黑体" w:hint="eastAsia"/>
          <w:sz w:val="33"/>
        </w:rPr>
        <w:t>维持限值指标</w:t>
      </w:r>
    </w:p>
    <w:p>
      <w:pPr>
        <w:pStyle w:val="BodyText"/>
        <w:spacing w:line="364" w:lineRule="auto" w:before="221"/>
        <w:ind w:right="437" w:firstLine="640"/>
        <w:jc w:val="both"/>
      </w:pPr>
      <w:r>
        <w:rPr>
          <w:spacing w:val="1"/>
          <w:w w:val="95"/>
        </w:rPr>
        <w:t>本次修订结合最新的流行病学和毒理学等相关研究进 </w:t>
      </w:r>
      <w:r>
        <w:rPr>
          <w:spacing w:val="-15"/>
        </w:rPr>
        <w:t>展，对标准正文中全部指标逐一展开了论证，其中 </w:t>
      </w:r>
      <w:r>
        <w:rPr>
          <w:rFonts w:ascii="Times New Roman" w:hAnsi="Times New Roman" w:eastAsia="Times New Roman"/>
        </w:rPr>
        <w:t>85</w:t>
      </w:r>
      <w:r>
        <w:rPr>
          <w:rFonts w:ascii="Times New Roman" w:hAnsi="Times New Roman" w:eastAsia="Times New Roman"/>
          <w:spacing w:val="-6"/>
        </w:rPr>
        <w:t> </w:t>
      </w:r>
      <w:r>
        <w:rPr/>
        <w:t>项指</w:t>
      </w:r>
      <w:r>
        <w:rPr>
          <w:spacing w:val="-14"/>
        </w:rPr>
        <w:t>标限值维持 </w:t>
      </w:r>
      <w:r>
        <w:rPr>
          <w:rFonts w:ascii="Times New Roman" w:hAnsi="Times New Roman" w:eastAsia="Times New Roman"/>
        </w:rPr>
        <w:t>GB 5749—2006</w:t>
      </w:r>
      <w:r>
        <w:rPr>
          <w:rFonts w:ascii="Times New Roman" w:hAnsi="Times New Roman" w:eastAsia="Times New Roman"/>
          <w:spacing w:val="1"/>
        </w:rPr>
        <w:t> </w:t>
      </w:r>
      <w:r>
        <w:rPr/>
        <w:t>中限值不变。</w:t>
      </w:r>
    </w:p>
    <w:p>
      <w:pPr>
        <w:pStyle w:val="BodyText"/>
        <w:spacing w:line="364" w:lineRule="auto"/>
        <w:ind w:right="271" w:firstLine="640"/>
      </w:pPr>
      <w:r>
        <w:rPr>
          <w:rFonts w:ascii="Times New Roman" w:hAnsi="Times New Roman" w:eastAsia="Times New Roman"/>
        </w:rPr>
        <w:t>85 </w:t>
      </w:r>
      <w:r>
        <w:rPr>
          <w:spacing w:val="-9"/>
        </w:rPr>
        <w:t>项指标中包括常规指标 </w:t>
      </w:r>
      <w:r>
        <w:rPr>
          <w:rFonts w:ascii="Times New Roman" w:hAnsi="Times New Roman" w:eastAsia="Times New Roman"/>
        </w:rPr>
        <w:t>39 </w:t>
      </w:r>
      <w:r>
        <w:rPr>
          <w:spacing w:val="-3"/>
        </w:rPr>
        <w:t>项，具体为总大肠菌群、</w:t>
      </w:r>
      <w:r>
        <w:rPr>
          <w:spacing w:val="-11"/>
        </w:rPr>
        <w:t>大肠埃希氏菌、菌落总数、砷、镉、铬、铅、汞、氰化物、</w:t>
      </w:r>
      <w:r>
        <w:rPr>
          <w:spacing w:val="-1"/>
        </w:rPr>
        <w:t>氟化物、三氯甲烷、一氯二溴甲烷、二氯一溴甲烷、三溴</w:t>
      </w:r>
      <w:r>
        <w:rPr/>
        <w:t>甲烷、三卤甲烷、二氯乙酸、三氯乙酸、溴酸盐、亚氯酸盐、氯酸盐、色度、臭和味、肉眼可见物、</w:t>
      </w:r>
      <w:r>
        <w:rPr>
          <w:rFonts w:ascii="Times New Roman" w:hAnsi="Times New Roman" w:eastAsia="Times New Roman"/>
        </w:rPr>
        <w:t>pH</w:t>
      </w:r>
      <w:r>
        <w:rPr/>
        <w:t>、铝、铁、</w:t>
      </w:r>
      <w:r>
        <w:rPr>
          <w:spacing w:val="-18"/>
        </w:rPr>
        <w:t>锰、铜、锌、氯化物、硫酸盐、溶解性总固体、总硬度</w:t>
      </w:r>
      <w:r>
        <w:rPr/>
        <w:t>（以</w:t>
      </w:r>
      <w:r>
        <w:rPr>
          <w:rFonts w:ascii="Times New Roman" w:hAnsi="Times New Roman" w:eastAsia="Times New Roman"/>
        </w:rPr>
        <w:t>CaCO</w:t>
      </w:r>
      <w:r>
        <w:rPr>
          <w:rFonts w:ascii="Times New Roman" w:hAnsi="Times New Roman" w:eastAsia="Times New Roman"/>
          <w:vertAlign w:val="subscript"/>
        </w:rPr>
        <w:t>3</w:t>
      </w:r>
      <w:r>
        <w:rPr>
          <w:rFonts w:ascii="Times New Roman" w:hAnsi="Times New Roman" w:eastAsia="Times New Roman"/>
          <w:vertAlign w:val="baseline"/>
        </w:rPr>
        <w:t> </w:t>
      </w:r>
      <w:r>
        <w:rPr>
          <w:vertAlign w:val="baseline"/>
        </w:rPr>
        <w:t>计）</w:t>
      </w:r>
      <w:r>
        <w:rPr>
          <w:spacing w:val="-3"/>
          <w:vertAlign w:val="baseline"/>
        </w:rPr>
        <w:t>、氨</w:t>
      </w:r>
      <w:r>
        <w:rPr>
          <w:vertAlign w:val="baseline"/>
        </w:rPr>
        <w:t>（</w:t>
      </w:r>
      <w:r>
        <w:rPr>
          <w:spacing w:val="-43"/>
          <w:vertAlign w:val="baseline"/>
        </w:rPr>
        <w:t>以 </w:t>
      </w:r>
      <w:r>
        <w:rPr>
          <w:rFonts w:ascii="Times New Roman" w:hAnsi="Times New Roman" w:eastAsia="Times New Roman"/>
          <w:vertAlign w:val="baseline"/>
        </w:rPr>
        <w:t>N </w:t>
      </w:r>
      <w:r>
        <w:rPr>
          <w:vertAlign w:val="baseline"/>
        </w:rPr>
        <w:t>计）</w:t>
      </w:r>
      <w:r>
        <w:rPr>
          <w:spacing w:val="-2"/>
          <w:vertAlign w:val="baseline"/>
        </w:rPr>
        <w:t>、总</w:t>
      </w:r>
      <w:r>
        <w:rPr>
          <w:rFonts w:ascii="Times New Roman" w:hAnsi="Times New Roman" w:eastAsia="Times New Roman"/>
          <w:vertAlign w:val="baseline"/>
        </w:rPr>
        <w:t>α</w:t>
      </w:r>
      <w:r>
        <w:rPr>
          <w:vertAlign w:val="baseline"/>
        </w:rPr>
        <w:t>放射性、总</w:t>
      </w:r>
      <w:r>
        <w:rPr>
          <w:rFonts w:ascii="Times New Roman" w:hAnsi="Times New Roman" w:eastAsia="Times New Roman"/>
          <w:vertAlign w:val="baseline"/>
        </w:rPr>
        <w:t>β</w:t>
      </w:r>
      <w:r>
        <w:rPr>
          <w:vertAlign w:val="baseline"/>
        </w:rPr>
        <w:t>放射性、总氯、臭氧和二氧化氯。</w:t>
      </w:r>
    </w:p>
    <w:p>
      <w:pPr>
        <w:spacing w:after="0" w:line="364" w:lineRule="auto"/>
        <w:sectPr>
          <w:pgSz w:w="11910" w:h="16840"/>
          <w:pgMar w:header="0" w:footer="1226" w:top="1400" w:bottom="1420" w:left="1680" w:right="1360"/>
        </w:sectPr>
      </w:pPr>
    </w:p>
    <w:p>
      <w:pPr>
        <w:pStyle w:val="BodyText"/>
        <w:spacing w:line="364" w:lineRule="auto" w:before="44"/>
        <w:ind w:right="268" w:firstLine="640"/>
      </w:pPr>
      <w:r>
        <w:rPr>
          <w:rFonts w:ascii="Times New Roman" w:eastAsia="Times New Roman"/>
        </w:rPr>
        <w:t>85 </w:t>
      </w:r>
      <w:r>
        <w:rPr>
          <w:spacing w:val="-9"/>
        </w:rPr>
        <w:t>项指标中包括扩展指标 </w:t>
      </w:r>
      <w:r>
        <w:rPr>
          <w:rFonts w:ascii="Times New Roman" w:eastAsia="Times New Roman"/>
        </w:rPr>
        <w:t>46 </w:t>
      </w:r>
      <w:r>
        <w:rPr>
          <w:spacing w:val="-3"/>
        </w:rPr>
        <w:t>项，具体为贾第鞭毛虫、</w:t>
      </w:r>
      <w:r>
        <w:rPr>
          <w:spacing w:val="-11"/>
          <w:w w:val="95"/>
        </w:rPr>
        <w:t>隐孢子虫、锑、钡、铍、钼、镍、银、铊、硒、二氯甲烷、</w:t>
      </w:r>
      <w:r>
        <w:rPr>
          <w:rFonts w:ascii="Times New Roman" w:eastAsia="Times New Roman"/>
          <w:spacing w:val="-11"/>
        </w:rPr>
        <w:t>1,2-</w:t>
      </w:r>
      <w:r>
        <w:rPr>
          <w:spacing w:val="7"/>
        </w:rPr>
        <w:t>二氯乙烷、四氯化碳、</w:t>
      </w:r>
      <w:r>
        <w:rPr>
          <w:rFonts w:ascii="Times New Roman" w:eastAsia="Times New Roman"/>
        </w:rPr>
        <w:t>1,1-</w:t>
      </w:r>
      <w:r>
        <w:rPr>
          <w:spacing w:val="7"/>
        </w:rPr>
        <w:t>二氯乙烯、</w:t>
      </w:r>
      <w:r>
        <w:rPr>
          <w:rFonts w:ascii="Times New Roman" w:eastAsia="Times New Roman"/>
        </w:rPr>
        <w:t>1,2-</w:t>
      </w:r>
      <w:r>
        <w:rPr>
          <w:spacing w:val="5"/>
        </w:rPr>
        <w:t>二氯乙烯、</w:t>
      </w:r>
      <w:r>
        <w:rPr/>
        <w:t>四氯乙烯、六氯丁二烯、苯、甲苯、二甲苯（</w:t>
      </w:r>
      <w:r>
        <w:rPr>
          <w:spacing w:val="2"/>
        </w:rPr>
        <w:t>总量</w:t>
      </w:r>
      <w:r>
        <w:rPr>
          <w:spacing w:val="4"/>
        </w:rPr>
        <w:t>）</w:t>
      </w:r>
      <w:r>
        <w:rPr/>
        <w:t>、苯</w:t>
      </w:r>
      <w:r>
        <w:rPr>
          <w:spacing w:val="-15"/>
          <w:w w:val="95"/>
        </w:rPr>
        <w:t>乙烯、氯苯、</w:t>
      </w:r>
      <w:r>
        <w:rPr>
          <w:rFonts w:ascii="Times New Roman" w:eastAsia="Times New Roman"/>
          <w:w w:val="95"/>
        </w:rPr>
        <w:t>1,4-</w:t>
      </w:r>
      <w:r>
        <w:rPr>
          <w:spacing w:val="-13"/>
          <w:w w:val="95"/>
        </w:rPr>
        <w:t>二氯苯、三氯苯</w:t>
      </w:r>
      <w:r>
        <w:rPr>
          <w:w w:val="95"/>
        </w:rPr>
        <w:t>（总量</w:t>
      </w:r>
      <w:r>
        <w:rPr>
          <w:spacing w:val="-44"/>
          <w:w w:val="95"/>
        </w:rPr>
        <w:t>）</w:t>
      </w:r>
      <w:r>
        <w:rPr>
          <w:spacing w:val="-12"/>
          <w:w w:val="95"/>
        </w:rPr>
        <w:t>、六氯苯、七氯、 </w:t>
      </w:r>
      <w:r>
        <w:rPr>
          <w:spacing w:val="-1"/>
        </w:rPr>
        <w:t>马拉硫磷、灭草松、百菌清、呋喃丹、毒死蜱、草甘膦、</w:t>
      </w:r>
      <w:r>
        <w:rPr>
          <w:spacing w:val="4"/>
        </w:rPr>
        <w:t>敌敌畏、莠去津、溴氰菊酯、</w:t>
      </w:r>
      <w:r>
        <w:rPr>
          <w:rFonts w:ascii="Times New Roman" w:eastAsia="Times New Roman"/>
        </w:rPr>
        <w:t>2,4-</w:t>
      </w:r>
      <w:r>
        <w:rPr>
          <w:spacing w:val="4"/>
        </w:rPr>
        <w:t>滴、五氯酚、</w:t>
      </w:r>
      <w:r>
        <w:rPr>
          <w:rFonts w:ascii="Times New Roman" w:eastAsia="Times New Roman"/>
        </w:rPr>
        <w:t>2,4,6-</w:t>
      </w:r>
      <w:r>
        <w:rPr>
          <w:spacing w:val="2"/>
        </w:rPr>
        <w:t>三氯</w:t>
      </w:r>
      <w:r>
        <w:rPr>
          <w:spacing w:val="-2"/>
        </w:rPr>
        <w:t>酚、苯并</w:t>
      </w:r>
      <w:r>
        <w:rPr/>
        <w:t>（</w:t>
      </w:r>
      <w:r>
        <w:rPr>
          <w:rFonts w:ascii="Times New Roman" w:eastAsia="Times New Roman"/>
        </w:rPr>
        <w:t>a</w:t>
      </w:r>
      <w:r>
        <w:rPr/>
        <w:t>）</w:t>
      </w:r>
      <w:r>
        <w:rPr>
          <w:spacing w:val="-3"/>
        </w:rPr>
        <w:t>芘、邻苯二甲酸二</w:t>
      </w:r>
      <w:r>
        <w:rPr/>
        <w:t>（</w:t>
      </w:r>
      <w:r>
        <w:rPr>
          <w:rFonts w:ascii="Times New Roman" w:eastAsia="Times New Roman"/>
        </w:rPr>
        <w:t>2-</w:t>
      </w:r>
      <w:r>
        <w:rPr/>
        <w:t>乙基己基</w:t>
      </w:r>
      <w:r>
        <w:rPr>
          <w:spacing w:val="-3"/>
        </w:rPr>
        <w:t>）</w:t>
      </w:r>
      <w:r>
        <w:rPr>
          <w:spacing w:val="-2"/>
        </w:rPr>
        <w:t>酯、丙烯</w:t>
      </w:r>
      <w:r>
        <w:rPr>
          <w:spacing w:val="-25"/>
          <w:w w:val="99"/>
        </w:rPr>
        <w:t>酰胺、环氧氯丙烷、微囊藻毒素</w:t>
      </w:r>
      <w:r>
        <w:rPr>
          <w:rFonts w:ascii="Times New Roman" w:eastAsia="Times New Roman"/>
          <w:spacing w:val="-2"/>
          <w:w w:val="99"/>
        </w:rPr>
        <w:t>-</w:t>
      </w:r>
      <w:r>
        <w:rPr>
          <w:rFonts w:ascii="Times New Roman" w:eastAsia="Times New Roman"/>
          <w:w w:val="99"/>
        </w:rPr>
        <w:t>L</w:t>
      </w:r>
      <w:r>
        <w:rPr>
          <w:rFonts w:ascii="Times New Roman" w:eastAsia="Times New Roman"/>
          <w:spacing w:val="-155"/>
          <w:w w:val="99"/>
        </w:rPr>
        <w:t>R</w:t>
      </w:r>
      <w:r>
        <w:rPr>
          <w:spacing w:val="-1"/>
          <w:w w:val="99"/>
        </w:rPr>
        <w:t>（藻类暴发情况发生时</w:t>
      </w:r>
      <w:r>
        <w:rPr>
          <w:spacing w:val="-164"/>
          <w:w w:val="99"/>
        </w:rPr>
        <w:t>）</w:t>
      </w:r>
      <w:r>
        <w:rPr>
          <w:w w:val="99"/>
        </w:rPr>
        <w:t>、</w:t>
      </w:r>
      <w:r>
        <w:rPr/>
        <w:t>钠、挥发酚类（以苯酚计）和阴离子合成洗涤剂。</w:t>
      </w:r>
    </w:p>
    <w:p>
      <w:pPr>
        <w:pStyle w:val="ListParagraph"/>
        <w:numPr>
          <w:ilvl w:val="0"/>
          <w:numId w:val="3"/>
        </w:numPr>
        <w:tabs>
          <w:tab w:pos="1008" w:val="left" w:leader="none"/>
        </w:tabs>
        <w:spacing w:line="416" w:lineRule="exact" w:before="0" w:after="0"/>
        <w:ind w:left="1008" w:right="0" w:hanging="248"/>
        <w:jc w:val="left"/>
        <w:rPr>
          <w:rFonts w:ascii="黑体" w:eastAsia="黑体" w:hint="eastAsia"/>
          <w:sz w:val="33"/>
        </w:rPr>
      </w:pPr>
      <w:bookmarkStart w:name="7.水质参考指标" w:id="91"/>
      <w:bookmarkEnd w:id="91"/>
      <w:r>
        <w:rPr/>
      </w:r>
      <w:bookmarkStart w:name="7.水质参考指标" w:id="92"/>
      <w:bookmarkEnd w:id="92"/>
      <w:r>
        <w:rPr>
          <w:rFonts w:ascii="黑体" w:eastAsia="黑体" w:hint="eastAsia"/>
          <w:sz w:val="33"/>
        </w:rPr>
        <w:t>水质参考指标</w:t>
      </w:r>
    </w:p>
    <w:p>
      <w:pPr>
        <w:pStyle w:val="BodyText"/>
        <w:spacing w:before="218"/>
        <w:ind w:left="780"/>
      </w:pPr>
      <w:r>
        <w:rPr/>
        <w:t>本次修订对资料性附录</w:t>
      </w:r>
      <w:r>
        <w:rPr>
          <w:rFonts w:ascii="Times New Roman" w:eastAsia="Times New Roman"/>
        </w:rPr>
        <w:t>A </w:t>
      </w:r>
      <w:r>
        <w:rPr/>
        <w:t>水质参考指标进行了如下调</w:t>
      </w:r>
    </w:p>
    <w:p>
      <w:pPr>
        <w:pStyle w:val="BodyText"/>
        <w:spacing w:before="1"/>
        <w:ind w:left="0"/>
        <w:rPr>
          <w:sz w:val="13"/>
        </w:rPr>
      </w:pPr>
    </w:p>
    <w:p>
      <w:pPr>
        <w:pStyle w:val="BodyText"/>
        <w:spacing w:before="53"/>
      </w:pPr>
      <w:r>
        <w:rPr/>
        <w:t>整：</w:t>
      </w:r>
    </w:p>
    <w:p>
      <w:pPr>
        <w:pStyle w:val="ListParagraph"/>
        <w:numPr>
          <w:ilvl w:val="1"/>
          <w:numId w:val="3"/>
        </w:numPr>
        <w:tabs>
          <w:tab w:pos="1256" w:val="left" w:leader="none"/>
        </w:tabs>
        <w:spacing w:line="240" w:lineRule="auto" w:before="218" w:after="0"/>
        <w:ind w:left="1255" w:right="0" w:hanging="496"/>
        <w:jc w:val="left"/>
        <w:rPr>
          <w:rFonts w:ascii="黑体" w:eastAsia="黑体" w:hint="eastAsia"/>
          <w:sz w:val="33"/>
        </w:rPr>
      </w:pPr>
      <w:bookmarkStart w:name="7.1新增指标" w:id="93"/>
      <w:bookmarkEnd w:id="93"/>
      <w:r>
        <w:rPr/>
      </w:r>
      <w:bookmarkStart w:name="7.1新增指标" w:id="94"/>
      <w:bookmarkEnd w:id="94"/>
      <w:r>
        <w:rPr>
          <w:rFonts w:ascii="黑体" w:eastAsia="黑体" w:hint="eastAsia"/>
          <w:sz w:val="33"/>
        </w:rPr>
        <w:t>新增指标</w:t>
      </w:r>
    </w:p>
    <w:p>
      <w:pPr>
        <w:pStyle w:val="BodyText"/>
        <w:spacing w:before="220"/>
        <w:ind w:left="780"/>
      </w:pPr>
      <w:r>
        <w:rPr/>
        <w:t>本次修订在资料性附录 </w:t>
      </w:r>
      <w:r>
        <w:rPr>
          <w:rFonts w:ascii="Times New Roman" w:eastAsia="Times New Roman"/>
        </w:rPr>
        <w:t>A </w:t>
      </w:r>
      <w:r>
        <w:rPr/>
        <w:t>中新增了 </w:t>
      </w:r>
      <w:r>
        <w:rPr>
          <w:rFonts w:ascii="Times New Roman" w:eastAsia="Times New Roman"/>
        </w:rPr>
        <w:t>29 </w:t>
      </w:r>
      <w:r>
        <w:rPr/>
        <w:t>项指标。</w:t>
      </w:r>
    </w:p>
    <w:p>
      <w:pPr>
        <w:pStyle w:val="ListParagraph"/>
        <w:numPr>
          <w:ilvl w:val="2"/>
          <w:numId w:val="3"/>
        </w:numPr>
        <w:tabs>
          <w:tab w:pos="1587" w:val="left" w:leader="none"/>
        </w:tabs>
        <w:spacing w:line="240" w:lineRule="auto" w:before="218" w:after="0"/>
        <w:ind w:left="1586" w:right="0" w:hanging="827"/>
        <w:jc w:val="left"/>
        <w:rPr>
          <w:rFonts w:ascii="黑体" w:eastAsia="黑体" w:hint="eastAsia"/>
          <w:sz w:val="33"/>
        </w:rPr>
      </w:pPr>
      <w:bookmarkStart w:name="7.1.1 钒" w:id="95"/>
      <w:bookmarkEnd w:id="95"/>
      <w:r>
        <w:rPr/>
      </w:r>
      <w:bookmarkStart w:name="7.1.1 钒" w:id="96"/>
      <w:bookmarkEnd w:id="96"/>
      <w:r>
        <w:rPr>
          <w:rFonts w:ascii="黑体" w:eastAsia="黑体" w:hint="eastAsia"/>
          <w:w w:val="99"/>
          <w:sz w:val="33"/>
        </w:rPr>
        <w:t>钒</w:t>
      </w:r>
      <w:r>
        <w:rPr>
          <w:rFonts w:ascii="黑体" w:eastAsia="黑体" w:hint="eastAsia"/>
          <w:sz w:val="33"/>
        </w:rPr>
      </w:r>
    </w:p>
    <w:p>
      <w:pPr>
        <w:pStyle w:val="BodyText"/>
        <w:spacing w:line="364" w:lineRule="auto" w:before="220"/>
        <w:ind w:right="274" w:firstLine="660"/>
        <w:jc w:val="both"/>
      </w:pPr>
      <w:r>
        <w:rPr/>
        <w:t>钒为固态金属，是制造钢的重要碳化物稳定剂。水体中钒主要是天然来源，少部分来自于人为排放。我国是世界上最大的钒生产国，也是世界上钒产品增长最快，消费</w:t>
      </w:r>
      <w:r>
        <w:rPr>
          <w:w w:val="95"/>
        </w:rPr>
        <w:t>量最大的国家，钒污染在我国正成为一个重要的环境问题。</w:t>
      </w:r>
    </w:p>
    <w:p>
      <w:pPr>
        <w:pStyle w:val="BodyText"/>
        <w:spacing w:line="420" w:lineRule="exact"/>
        <w:ind w:left="780"/>
      </w:pPr>
      <w:r>
        <w:rPr>
          <w:w w:val="95"/>
        </w:rPr>
        <w:t>钒主要经呼吸道吸收进入体内，较少经胃肠道吸收。</w:t>
      </w:r>
    </w:p>
    <w:p>
      <w:pPr>
        <w:pStyle w:val="BodyText"/>
        <w:spacing w:before="218"/>
      </w:pPr>
      <w:r>
        <w:rPr/>
        <w:t>当经口暴露于钒时，吸收剂量主要分布在骨骼，大部分经</w:t>
      </w:r>
    </w:p>
    <w:p>
      <w:pPr>
        <w:spacing w:after="0"/>
        <w:sectPr>
          <w:pgSz w:w="11910" w:h="16840"/>
          <w:pgMar w:header="0" w:footer="1226" w:top="1380" w:bottom="1420" w:left="1680" w:right="1360"/>
        </w:sectPr>
      </w:pPr>
    </w:p>
    <w:p>
      <w:pPr>
        <w:pStyle w:val="BodyText"/>
        <w:spacing w:line="364" w:lineRule="auto" w:before="24"/>
        <w:ind w:right="440"/>
      </w:pPr>
      <w:r>
        <w:rPr/>
        <w:t>粪便排出体外，少部分经尿液排出。有研究表明摄入高浓度的钒会对人体健康产生危害，尤其是敏感人群。</w:t>
      </w:r>
    </w:p>
    <w:p>
      <w:pPr>
        <w:pStyle w:val="BodyText"/>
        <w:spacing w:line="364" w:lineRule="auto"/>
        <w:ind w:right="433" w:firstLine="660"/>
        <w:jc w:val="both"/>
        <w:rPr>
          <w:rFonts w:ascii="Times New Roman" w:hAnsi="Times New Roman" w:eastAsia="Times New Roman"/>
        </w:rPr>
      </w:pPr>
      <w:r>
        <w:rPr/>
        <w:t>鉴于目前钒的健康效应和污染来源等信息，结合我国的实际情况，本次修订新增钒为水质参考指标。基于关于孕期暴露与婴幼儿不良出生结局的人群研究的结果，利用</w:t>
      </w:r>
      <w:r>
        <w:rPr>
          <w:rFonts w:ascii="Times New Roman" w:hAnsi="Times New Roman" w:eastAsia="Times New Roman"/>
          <w:w w:val="95"/>
        </w:rPr>
        <w:t>95%</w:t>
      </w:r>
      <w:r>
        <w:rPr>
          <w:spacing w:val="3"/>
          <w:w w:val="95"/>
        </w:rPr>
        <w:t>分位数尿钒暴露水平，推导出钒每日经饮用水可耐受 </w:t>
      </w:r>
      <w:r>
        <w:rPr>
          <w:spacing w:val="-12"/>
        </w:rPr>
        <w:t>的摄入量为 </w:t>
      </w:r>
      <w:r>
        <w:rPr>
          <w:rFonts w:ascii="Times New Roman" w:hAnsi="Times New Roman" w:eastAsia="Times New Roman"/>
        </w:rPr>
        <w:t>0.0096 </w:t>
      </w:r>
      <w:r>
        <w:rPr>
          <w:rFonts w:ascii="Times New Roman" w:hAnsi="Times New Roman" w:eastAsia="Times New Roman"/>
          <w:spacing w:val="-7"/>
        </w:rPr>
        <w:t>µg/kg/d</w:t>
      </w:r>
      <w:r>
        <w:rPr>
          <w:spacing w:val="-12"/>
        </w:rPr>
        <w:t>，孕妇每日饮水量取 </w:t>
      </w:r>
      <w:r>
        <w:rPr>
          <w:rFonts w:ascii="Times New Roman" w:hAnsi="Times New Roman" w:eastAsia="Times New Roman"/>
        </w:rPr>
        <w:t>21 mL/kg/d</w:t>
      </w:r>
    </w:p>
    <w:p>
      <w:pPr>
        <w:pStyle w:val="BodyText"/>
        <w:spacing w:line="364" w:lineRule="auto"/>
        <w:ind w:right="436"/>
        <w:jc w:val="both"/>
      </w:pPr>
      <w:r>
        <w:rPr>
          <w:spacing w:val="4"/>
        </w:rPr>
        <w:t>（</w:t>
      </w:r>
      <w:r>
        <w:rPr>
          <w:rFonts w:ascii="Times New Roman" w:eastAsia="Times New Roman"/>
          <w:spacing w:val="4"/>
        </w:rPr>
        <w:t>USEPA</w:t>
      </w:r>
      <w:r>
        <w:rPr>
          <w:spacing w:val="4"/>
        </w:rPr>
        <w:t>）</w:t>
      </w:r>
      <w:r>
        <w:rPr>
          <w:spacing w:val="-7"/>
        </w:rPr>
        <w:t>，经口吸收率取 </w:t>
      </w:r>
      <w:r>
        <w:rPr>
          <w:rFonts w:ascii="Times New Roman" w:eastAsia="Times New Roman"/>
          <w:spacing w:val="4"/>
        </w:rPr>
        <w:t>5%</w:t>
      </w:r>
      <w:r>
        <w:rPr>
          <w:spacing w:val="-5"/>
        </w:rPr>
        <w:t>，经推导得出限值为 </w:t>
      </w:r>
      <w:r>
        <w:rPr>
          <w:rFonts w:ascii="Times New Roman" w:eastAsia="Times New Roman"/>
        </w:rPr>
        <w:t>0.01 mg/L</w:t>
      </w:r>
      <w:r>
        <w:rPr/>
        <w:t>。</w:t>
      </w:r>
    </w:p>
    <w:p>
      <w:pPr>
        <w:pStyle w:val="ListParagraph"/>
        <w:numPr>
          <w:ilvl w:val="2"/>
          <w:numId w:val="3"/>
        </w:numPr>
        <w:tabs>
          <w:tab w:pos="1587" w:val="left" w:leader="none"/>
        </w:tabs>
        <w:spacing w:line="421" w:lineRule="exact" w:before="0" w:after="0"/>
        <w:ind w:left="1586" w:right="0" w:hanging="827"/>
        <w:jc w:val="left"/>
        <w:rPr>
          <w:rFonts w:ascii="黑体" w:eastAsia="黑体" w:hint="eastAsia"/>
          <w:sz w:val="33"/>
        </w:rPr>
      </w:pPr>
      <w:bookmarkStart w:name="7.1.2 敌百虫" w:id="97"/>
      <w:bookmarkEnd w:id="97"/>
      <w:r>
        <w:rPr/>
      </w:r>
      <w:bookmarkStart w:name="7.1.2 敌百虫" w:id="98"/>
      <w:bookmarkEnd w:id="98"/>
      <w:r>
        <w:rPr>
          <w:rFonts w:ascii="黑体" w:eastAsia="黑体" w:hint="eastAsia"/>
          <w:sz w:val="33"/>
        </w:rPr>
        <w:t>敌百虫</w:t>
      </w:r>
    </w:p>
    <w:p>
      <w:pPr>
        <w:pStyle w:val="BodyText"/>
        <w:spacing w:line="364" w:lineRule="auto" w:before="214"/>
        <w:ind w:right="439" w:firstLine="568"/>
        <w:jc w:val="both"/>
      </w:pPr>
      <w:r>
        <w:rPr>
          <w:spacing w:val="6"/>
          <w:w w:val="95"/>
        </w:rPr>
        <w:t>敌百虫是一种广谱杀虫剂，主要用于控制田间和水果 </w:t>
      </w:r>
      <w:r>
        <w:rPr/>
        <w:t>作物中的害虫，也用于控制森林昆虫。研究表明敌百虫急性暴露健康效应表现为疲惫、头痛、虚弱、意识模糊、呕吐、腹痛、出汗过多和流涎，偶有出现肌肉痉挛，意识不清和抽搐，并可能因呼吸衰竭而导致死亡。部分国家已禁止使用敌百虫，我国暂未实施禁用措施，仍将其作为防治地下害虫与防治甘蔗蔗螟和蔗龟的替代农药。敌百虫进入到水环境的途径主要有三种：一是在生产过程中逸散到空气而进入水体；二是生产和加工废水的排放污染；三是其施用于农田后可能会通过渗入土壤污染地下水，也有可能随雨水冲刷进入河流。</w:t>
      </w:r>
    </w:p>
    <w:p>
      <w:pPr>
        <w:spacing w:after="0" w:line="364" w:lineRule="auto"/>
        <w:jc w:val="both"/>
        <w:sectPr>
          <w:pgSz w:w="11910" w:h="16840"/>
          <w:pgMar w:header="0" w:footer="1226" w:top="1400" w:bottom="1420" w:left="1680" w:right="1360"/>
        </w:sectPr>
      </w:pPr>
    </w:p>
    <w:p>
      <w:pPr>
        <w:pStyle w:val="BodyText"/>
        <w:spacing w:line="364" w:lineRule="auto" w:before="24"/>
        <w:ind w:right="439" w:firstLine="660"/>
        <w:jc w:val="both"/>
      </w:pPr>
      <w:r>
        <w:rPr/>
        <w:t>鉴于目前敌百虫的健康效应、污染来源等信息，结合我国的实际情况，本次修订新增敌百虫为水质参考指标。参考 </w:t>
      </w:r>
      <w:r>
        <w:rPr>
          <w:rFonts w:ascii="Times New Roman" w:hAnsi="Times New Roman" w:eastAsia="Times New Roman"/>
        </w:rPr>
        <w:t>GB 3838—2002</w:t>
      </w:r>
      <w:r>
        <w:rPr/>
        <w:t>《地表水环境质量标准》中敌百虫的限值要求，将敌百虫限值定为 </w:t>
      </w:r>
      <w:r>
        <w:rPr>
          <w:rFonts w:ascii="Times New Roman" w:hAnsi="Times New Roman" w:eastAsia="Times New Roman"/>
        </w:rPr>
        <w:t>0.05 mg/L</w:t>
      </w:r>
      <w:r>
        <w:rPr/>
        <w:t>。</w:t>
      </w:r>
    </w:p>
    <w:p>
      <w:pPr>
        <w:pStyle w:val="ListParagraph"/>
        <w:numPr>
          <w:ilvl w:val="2"/>
          <w:numId w:val="3"/>
        </w:numPr>
        <w:tabs>
          <w:tab w:pos="1587" w:val="left" w:leader="none"/>
        </w:tabs>
        <w:spacing w:line="420" w:lineRule="exact" w:before="0" w:after="0"/>
        <w:ind w:left="1586" w:right="0" w:hanging="827"/>
        <w:jc w:val="left"/>
        <w:rPr>
          <w:rFonts w:ascii="黑体" w:eastAsia="黑体" w:hint="eastAsia"/>
          <w:sz w:val="33"/>
        </w:rPr>
      </w:pPr>
      <w:bookmarkStart w:name="7.1.3 甲基硫菌灵" w:id="99"/>
      <w:bookmarkEnd w:id="99"/>
      <w:r>
        <w:rPr/>
      </w:r>
      <w:bookmarkStart w:name="7.1.3 甲基硫菌灵" w:id="100"/>
      <w:bookmarkEnd w:id="100"/>
      <w:r>
        <w:rPr>
          <w:rFonts w:ascii="黑体" w:eastAsia="黑体" w:hint="eastAsia"/>
          <w:sz w:val="33"/>
        </w:rPr>
        <w:t>甲基硫菌灵</w:t>
      </w:r>
    </w:p>
    <w:p>
      <w:pPr>
        <w:pStyle w:val="BodyText"/>
        <w:spacing w:line="364" w:lineRule="auto" w:before="218"/>
        <w:ind w:right="274" w:firstLine="660"/>
      </w:pPr>
      <w:r>
        <w:rPr/>
        <w:t>甲基硫菌灵是一种高效低毒的杀菌剂，对多种植物病害有预防和治病作用。甲基硫菌灵在我国用量较大，甲基硫菌灵进入到水环境的途径主要有三种：一是在生产过程中逸散到空气而进入水体；二是生产和加工废水的排放污</w:t>
      </w:r>
      <w:r>
        <w:rPr>
          <w:spacing w:val="-11"/>
          <w:w w:val="95"/>
        </w:rPr>
        <w:t>染；三是其施用于农田后可能会通过渗入土壤污染地下水， </w:t>
      </w:r>
      <w:r>
        <w:rPr>
          <w:spacing w:val="-1"/>
        </w:rPr>
        <w:t>也有可能随雨水冲刷进入河流。有研究表明甲基硫菌灵具</w:t>
      </w:r>
      <w:r>
        <w:rPr/>
        <w:t>有低急性毒性，动物实验中发现会对肝脏和甲状腺发生作用，被归类为疑似致癌物。</w:t>
      </w:r>
    </w:p>
    <w:p>
      <w:pPr>
        <w:pStyle w:val="BodyText"/>
        <w:spacing w:line="364" w:lineRule="auto"/>
        <w:ind w:right="441" w:firstLine="660"/>
        <w:jc w:val="both"/>
      </w:pPr>
      <w:r>
        <w:rPr/>
        <w:t>鉴于目前甲基硫菌灵的健康效应和污染来源等信息， 结合我国的实际情况，本次修订新增甲基硫菌灵为水质参考指标。参考日本饮水水质标准管理指标中甲基硫菌灵的限值，将甲基硫菌灵限值定为 </w:t>
      </w:r>
      <w:r>
        <w:rPr>
          <w:rFonts w:ascii="Times New Roman" w:eastAsia="Times New Roman"/>
        </w:rPr>
        <w:t>0.3 mg/L</w:t>
      </w:r>
      <w:r>
        <w:rPr/>
        <w:t>。</w:t>
      </w:r>
    </w:p>
    <w:p>
      <w:pPr>
        <w:pStyle w:val="ListParagraph"/>
        <w:numPr>
          <w:ilvl w:val="2"/>
          <w:numId w:val="3"/>
        </w:numPr>
        <w:tabs>
          <w:tab w:pos="1587" w:val="left" w:leader="none"/>
        </w:tabs>
        <w:spacing w:line="420" w:lineRule="exact" w:before="0" w:after="0"/>
        <w:ind w:left="1586" w:right="0" w:hanging="827"/>
        <w:jc w:val="left"/>
        <w:rPr>
          <w:rFonts w:ascii="黑体" w:eastAsia="黑体" w:hint="eastAsia"/>
          <w:sz w:val="33"/>
        </w:rPr>
      </w:pPr>
      <w:bookmarkStart w:name="7.1.4 稻瘟灵" w:id="101"/>
      <w:bookmarkEnd w:id="101"/>
      <w:r>
        <w:rPr/>
      </w:r>
      <w:bookmarkStart w:name="7.1.4 稻瘟灵" w:id="102"/>
      <w:bookmarkEnd w:id="102"/>
      <w:r>
        <w:rPr>
          <w:rFonts w:ascii="黑体" w:eastAsia="黑体" w:hint="eastAsia"/>
          <w:sz w:val="33"/>
        </w:rPr>
        <w:t>稻瘟灵</w:t>
      </w:r>
    </w:p>
    <w:p>
      <w:pPr>
        <w:pStyle w:val="BodyText"/>
        <w:spacing w:line="364" w:lineRule="auto" w:before="215"/>
        <w:ind w:right="439" w:firstLine="660"/>
        <w:jc w:val="both"/>
      </w:pPr>
      <w:r>
        <w:rPr/>
        <w:t>稻瘟灵属高效、低毒和低残留的有机硫杀菌剂，对水稻颈瘟有特效，对稻叶瘟、稻苗瘟和小球菌核病也均有一定的防治效果。大面积使用还可兼治稻飞虱。稻瘟灵在我</w:t>
      </w:r>
    </w:p>
    <w:p>
      <w:pPr>
        <w:pStyle w:val="BodyText"/>
        <w:spacing w:line="420" w:lineRule="exact"/>
      </w:pPr>
      <w:r>
        <w:rPr/>
        <w:t>国有较为广泛的应用，稻瘟灵进入到水环境的途径主要有</w:t>
      </w:r>
    </w:p>
    <w:p>
      <w:pPr>
        <w:spacing w:after="0" w:line="420" w:lineRule="exact"/>
        <w:sectPr>
          <w:pgSz w:w="11910" w:h="16840"/>
          <w:pgMar w:header="0" w:footer="1226" w:top="1400" w:bottom="1420" w:left="1680" w:right="1360"/>
        </w:sectPr>
      </w:pPr>
    </w:p>
    <w:p>
      <w:pPr>
        <w:pStyle w:val="BodyText"/>
        <w:spacing w:line="364" w:lineRule="auto" w:before="24"/>
        <w:ind w:right="440"/>
        <w:jc w:val="both"/>
      </w:pPr>
      <w:r>
        <w:rPr/>
        <w:t>三种：一是在生产过程中逸散到空气而进入水体；二是生产和加工废水的排放污染；三是其施用于农田后可能会通过渗入土壤污染地下水，也有可能随雨水冲刷进入河流。稻瘟灵的长期暴露有可能对人体健康造成威胁。</w:t>
      </w:r>
    </w:p>
    <w:p>
      <w:pPr>
        <w:pStyle w:val="BodyText"/>
        <w:spacing w:line="364" w:lineRule="auto"/>
        <w:ind w:right="441" w:firstLine="660"/>
        <w:jc w:val="both"/>
      </w:pPr>
      <w:r>
        <w:rPr/>
        <w:t>鉴于目前稻瘟灵的健康效应和污染来源等信息，结合我国的实际情况，本次修订新增稻瘟灵为水质参考指标。参考日本饮水水质标准管理指标中稻瘟灵的限值，将稻瘟灵限值定为 </w:t>
      </w:r>
      <w:r>
        <w:rPr>
          <w:rFonts w:ascii="Times New Roman" w:eastAsia="Times New Roman"/>
        </w:rPr>
        <w:t>0.3 mg/L</w:t>
      </w:r>
      <w:r>
        <w:rPr/>
        <w:t>。</w:t>
      </w:r>
    </w:p>
    <w:p>
      <w:pPr>
        <w:pStyle w:val="ListParagraph"/>
        <w:numPr>
          <w:ilvl w:val="2"/>
          <w:numId w:val="3"/>
        </w:numPr>
        <w:tabs>
          <w:tab w:pos="1587" w:val="left" w:leader="none"/>
        </w:tabs>
        <w:spacing w:line="420" w:lineRule="exact" w:before="0" w:after="0"/>
        <w:ind w:left="1586" w:right="0" w:hanging="827"/>
        <w:jc w:val="left"/>
        <w:rPr>
          <w:rFonts w:ascii="黑体" w:eastAsia="黑体" w:hint="eastAsia"/>
          <w:sz w:val="33"/>
        </w:rPr>
      </w:pPr>
      <w:bookmarkStart w:name="7.1.5 氟乐灵" w:id="103"/>
      <w:bookmarkEnd w:id="103"/>
      <w:r>
        <w:rPr/>
      </w:r>
      <w:bookmarkStart w:name="7.1.5 氟乐灵" w:id="104"/>
      <w:bookmarkEnd w:id="104"/>
      <w:r>
        <w:rPr>
          <w:rFonts w:ascii="黑体" w:eastAsia="黑体" w:hint="eastAsia"/>
          <w:sz w:val="33"/>
        </w:rPr>
        <w:t>氟乐灵</w:t>
      </w:r>
    </w:p>
    <w:p>
      <w:pPr>
        <w:pStyle w:val="BodyText"/>
        <w:spacing w:line="364" w:lineRule="auto" w:before="215"/>
        <w:ind w:right="274" w:firstLine="660"/>
      </w:pPr>
      <w:r>
        <w:rPr/>
        <w:t>氟乐灵为除草剂，因在干旱条件下也能发挥较好的除</w:t>
      </w:r>
      <w:r>
        <w:rPr>
          <w:spacing w:val="-11"/>
          <w:w w:val="95"/>
        </w:rPr>
        <w:t>草效果，故比较适合在北方地区春季土壤干旱情况下使用。 </w:t>
      </w:r>
      <w:r>
        <w:rPr>
          <w:spacing w:val="-1"/>
        </w:rPr>
        <w:t>我国氟乐灵的使用规模较大，氟乐灵进入到水环境的途径</w:t>
      </w:r>
      <w:r>
        <w:rPr/>
        <w:t>主要有三种：一是在生产过程中逸散到空气而进入水体； 二是生产和加工废水的排放污染；三是其施用于农田后可能会通过渗入土壤污染地下水，也有可能随雨水冲刷进入河流。氟乐灵的长期暴露有可能对人体健康造成威胁。</w:t>
      </w:r>
    </w:p>
    <w:p>
      <w:pPr>
        <w:pStyle w:val="BodyText"/>
        <w:spacing w:line="364" w:lineRule="auto"/>
        <w:ind w:right="264" w:firstLine="660"/>
      </w:pPr>
      <w:r>
        <w:rPr/>
        <w:t>鉴于目前氟乐灵的健康效应和污染来源等信息，结合我国的实际情况，本次修订新增氟乐灵为水质参考指标。</w:t>
      </w:r>
      <w:r>
        <w:rPr>
          <w:spacing w:val="-6"/>
        </w:rPr>
        <w:t>基于为期 </w:t>
      </w:r>
      <w:r>
        <w:rPr>
          <w:rFonts w:ascii="Times New Roman" w:eastAsia="Times New Roman"/>
        </w:rPr>
        <w:t>1</w:t>
      </w:r>
      <w:r>
        <w:rPr>
          <w:rFonts w:ascii="Times New Roman" w:eastAsia="Times New Roman"/>
          <w:spacing w:val="11"/>
        </w:rPr>
        <w:t> </w:t>
      </w:r>
      <w:r>
        <w:rPr>
          <w:spacing w:val="15"/>
        </w:rPr>
        <w:t>年的犬类喂饲研究中出现轻度肝脏效应得出</w:t>
      </w:r>
      <w:r>
        <w:rPr>
          <w:rFonts w:ascii="Times New Roman" w:eastAsia="Times New Roman"/>
          <w:spacing w:val="15"/>
        </w:rPr>
        <w:t>NOAEL</w:t>
      </w:r>
      <w:r>
        <w:rPr>
          <w:rFonts w:ascii="Times New Roman" w:eastAsia="Times New Roman"/>
          <w:spacing w:val="-3"/>
        </w:rPr>
        <w:t> </w:t>
      </w:r>
      <w:r>
        <w:rPr>
          <w:spacing w:val="-29"/>
        </w:rPr>
        <w:t>值为 </w:t>
      </w:r>
      <w:r>
        <w:rPr>
          <w:rFonts w:ascii="Times New Roman" w:eastAsia="Times New Roman"/>
        </w:rPr>
        <w:t>0.75</w:t>
      </w:r>
      <w:r>
        <w:rPr>
          <w:rFonts w:ascii="Times New Roman" w:eastAsia="Times New Roman"/>
          <w:spacing w:val="-3"/>
        </w:rPr>
        <w:t> </w:t>
      </w:r>
      <w:r>
        <w:rPr>
          <w:rFonts w:ascii="Times New Roman" w:eastAsia="Times New Roman"/>
        </w:rPr>
        <w:t>mg/kg/d</w:t>
      </w:r>
      <w:r>
        <w:rPr>
          <w:spacing w:val="-11"/>
        </w:rPr>
        <w:t>，饮水贡献率取 </w:t>
      </w:r>
      <w:r>
        <w:rPr>
          <w:rFonts w:ascii="Times New Roman" w:eastAsia="Times New Roman"/>
        </w:rPr>
        <w:t>10%</w:t>
      </w:r>
      <w:r>
        <w:rPr/>
        <w:t>（</w:t>
      </w:r>
      <w:r>
        <w:rPr>
          <w:rFonts w:ascii="Times New Roman" w:eastAsia="Times New Roman"/>
        </w:rPr>
        <w:t>WHO</w:t>
      </w:r>
      <w:r>
        <w:rPr/>
        <w:t>）， </w:t>
      </w:r>
      <w:r>
        <w:rPr>
          <w:spacing w:val="-13"/>
        </w:rPr>
        <w:t>不确定系数取 </w:t>
      </w:r>
      <w:r>
        <w:rPr>
          <w:rFonts w:ascii="Times New Roman" w:eastAsia="Times New Roman"/>
          <w:spacing w:val="-32"/>
        </w:rPr>
        <w:t>100</w:t>
      </w:r>
      <w:r>
        <w:rPr>
          <w:spacing w:val="-32"/>
        </w:rPr>
        <w:t>（</w:t>
      </w:r>
      <w:r>
        <w:rPr>
          <w:rFonts w:ascii="Times New Roman" w:eastAsia="Times New Roman"/>
          <w:spacing w:val="-32"/>
        </w:rPr>
        <w:t>WHO</w:t>
      </w:r>
      <w:r>
        <w:rPr>
          <w:spacing w:val="-32"/>
        </w:rPr>
        <w:t>）</w:t>
      </w:r>
      <w:r>
        <w:rPr>
          <w:spacing w:val="-15"/>
        </w:rPr>
        <w:t>，经推导得出限值为 </w:t>
      </w:r>
      <w:r>
        <w:rPr>
          <w:rFonts w:ascii="Times New Roman" w:eastAsia="Times New Roman"/>
        </w:rPr>
        <w:t>0.02</w:t>
      </w:r>
      <w:r>
        <w:rPr>
          <w:rFonts w:ascii="Times New Roman" w:eastAsia="Times New Roman"/>
          <w:spacing w:val="-6"/>
        </w:rPr>
        <w:t> </w:t>
      </w:r>
      <w:r>
        <w:rPr>
          <w:rFonts w:ascii="Times New Roman" w:eastAsia="Times New Roman"/>
        </w:rPr>
        <w:t>mg/L</w:t>
      </w:r>
      <w:r>
        <w:rPr/>
        <w:t>。</w:t>
      </w:r>
    </w:p>
    <w:p>
      <w:pPr>
        <w:pStyle w:val="ListParagraph"/>
        <w:numPr>
          <w:ilvl w:val="2"/>
          <w:numId w:val="3"/>
        </w:numPr>
        <w:tabs>
          <w:tab w:pos="1587" w:val="left" w:leader="none"/>
        </w:tabs>
        <w:spacing w:line="418" w:lineRule="exact" w:before="0" w:after="0"/>
        <w:ind w:left="1586" w:right="0" w:hanging="827"/>
        <w:jc w:val="left"/>
        <w:rPr>
          <w:rFonts w:ascii="黑体" w:eastAsia="黑体" w:hint="eastAsia"/>
          <w:sz w:val="33"/>
        </w:rPr>
      </w:pPr>
      <w:bookmarkStart w:name="7.1.6 甲霜灵" w:id="105"/>
      <w:bookmarkEnd w:id="105"/>
      <w:r>
        <w:rPr/>
      </w:r>
      <w:bookmarkStart w:name="7.1.6 甲霜灵" w:id="106"/>
      <w:bookmarkEnd w:id="106"/>
      <w:r>
        <w:rPr>
          <w:rFonts w:ascii="黑体" w:eastAsia="黑体" w:hint="eastAsia"/>
          <w:sz w:val="33"/>
        </w:rPr>
        <w:t>甲霜灵</w:t>
      </w:r>
    </w:p>
    <w:p>
      <w:pPr>
        <w:spacing w:after="0" w:line="418" w:lineRule="exact"/>
        <w:jc w:val="left"/>
        <w:rPr>
          <w:rFonts w:ascii="黑体" w:eastAsia="黑体" w:hint="eastAsia"/>
          <w:sz w:val="33"/>
        </w:rPr>
        <w:sectPr>
          <w:pgSz w:w="11910" w:h="16840"/>
          <w:pgMar w:header="0" w:footer="1226" w:top="1400" w:bottom="1420" w:left="1680" w:right="1360"/>
        </w:sectPr>
      </w:pPr>
    </w:p>
    <w:p>
      <w:pPr>
        <w:pStyle w:val="BodyText"/>
        <w:spacing w:line="364" w:lineRule="auto" w:before="24"/>
        <w:ind w:right="437" w:firstLine="660"/>
        <w:jc w:val="both"/>
      </w:pPr>
      <w:r>
        <w:rPr/>
        <w:t>甲霜灵为新型、高效和低毒的杀菌剂，其内吸和渗透</w:t>
      </w:r>
      <w:r>
        <w:rPr>
          <w:spacing w:val="-20"/>
        </w:rPr>
        <w:t>力很强，施药后 </w:t>
      </w:r>
      <w:r>
        <w:rPr>
          <w:rFonts w:ascii="Times New Roman" w:eastAsia="Times New Roman"/>
        </w:rPr>
        <w:t>30 </w:t>
      </w:r>
      <w:r>
        <w:rPr>
          <w:spacing w:val="-4"/>
        </w:rPr>
        <w:t>分钟即可在植物体内上下双向传导，对</w:t>
      </w:r>
      <w:r>
        <w:rPr/>
        <w:t>病害植株有保护和治疗作用，且药效持续期长，对</w:t>
      </w:r>
      <w:hyperlink r:id="rId8">
        <w:r>
          <w:rPr>
            <w:spacing w:val="1"/>
          </w:rPr>
          <w:t>霜霉病</w:t>
        </w:r>
      </w:hyperlink>
      <w:r>
        <w:rPr/>
        <w:t>菌、疫霉病菌和腐病菌引起的多种作物霜霉病，瓜果蔬菜类的疫霉病和</w:t>
      </w:r>
      <w:hyperlink r:id="rId9">
        <w:r>
          <w:rPr>
            <w:spacing w:val="1"/>
          </w:rPr>
          <w:t>谷子白发病</w:t>
        </w:r>
      </w:hyperlink>
      <w:r>
        <w:rPr/>
        <w:t>有效。甲霜灵可经皮肤、消化道和呼吸道三种途径进入人体。水专项调查结果表明，我国水体中有甲霜灵检出，但浓度较低。</w:t>
      </w:r>
    </w:p>
    <w:p>
      <w:pPr>
        <w:pStyle w:val="BodyText"/>
        <w:spacing w:line="364" w:lineRule="auto"/>
        <w:ind w:right="441" w:firstLine="660"/>
        <w:jc w:val="both"/>
      </w:pPr>
      <w:r>
        <w:rPr/>
        <w:t>鉴于目前甲霜灵的健康效应和污染来源等信息，结合我国的实际情况，本次修订新增甲霜灵为水质参考指标。参考日本饮水水质标准管理指标中甲霜灵的限值，将甲霜灵限值定为 </w:t>
      </w:r>
      <w:r>
        <w:rPr>
          <w:rFonts w:ascii="Times New Roman" w:eastAsia="Times New Roman"/>
        </w:rPr>
        <w:t>0.05 mg/L</w:t>
      </w:r>
      <w:r>
        <w:rPr/>
        <w:t>。</w:t>
      </w:r>
    </w:p>
    <w:p>
      <w:pPr>
        <w:pStyle w:val="ListParagraph"/>
        <w:numPr>
          <w:ilvl w:val="2"/>
          <w:numId w:val="3"/>
        </w:numPr>
        <w:tabs>
          <w:tab w:pos="1587" w:val="left" w:leader="none"/>
        </w:tabs>
        <w:spacing w:line="420" w:lineRule="exact" w:before="0" w:after="0"/>
        <w:ind w:left="1586" w:right="0" w:hanging="827"/>
        <w:jc w:val="left"/>
        <w:rPr>
          <w:rFonts w:ascii="黑体" w:eastAsia="黑体" w:hint="eastAsia"/>
          <w:sz w:val="33"/>
        </w:rPr>
      </w:pPr>
      <w:bookmarkStart w:name="7.1.7 西草净" w:id="107"/>
      <w:bookmarkEnd w:id="107"/>
      <w:r>
        <w:rPr/>
      </w:r>
      <w:bookmarkStart w:name="7.1.7 西草净" w:id="108"/>
      <w:bookmarkEnd w:id="108"/>
      <w:r>
        <w:rPr>
          <w:rFonts w:ascii="黑体" w:eastAsia="黑体" w:hint="eastAsia"/>
          <w:sz w:val="33"/>
        </w:rPr>
        <w:t>西草净</w:t>
      </w:r>
    </w:p>
    <w:p>
      <w:pPr>
        <w:pStyle w:val="BodyText"/>
        <w:spacing w:line="364" w:lineRule="auto" w:before="214"/>
        <w:ind w:right="271" w:firstLine="660"/>
      </w:pPr>
      <w:r>
        <w:rPr/>
        <w:t>西草净又名西散净，是三嗪类除草剂的一种，主要用</w:t>
      </w:r>
      <w:r>
        <w:rPr>
          <w:spacing w:val="-11"/>
          <w:w w:val="95"/>
        </w:rPr>
        <w:t>于水稻，也可用于玉米、大豆、小麦、花生和棉花等作物。 </w:t>
      </w:r>
      <w:r>
        <w:rPr>
          <w:spacing w:val="-1"/>
        </w:rPr>
        <w:t>三嗪类除草剂在我国使用广泛，三嗪类除草剂进入到水环</w:t>
      </w:r>
      <w:r>
        <w:rPr/>
        <w:t>境的途径主要有三种：一是在生产过程中逸散到空气而进入水体；二是生产和加工废水的排放污染；三是其施用于农田后可能会通过渗入土壤污染地下水，也有可能随雨水冲刷进入河流。三嗪类除草剂本身属于环境激素，主要影响生物的内分泌系统。</w:t>
      </w:r>
    </w:p>
    <w:p>
      <w:pPr>
        <w:pStyle w:val="BodyText"/>
        <w:spacing w:line="417" w:lineRule="exact"/>
        <w:ind w:left="780"/>
      </w:pPr>
      <w:r>
        <w:rPr>
          <w:w w:val="95"/>
        </w:rPr>
        <w:t>鉴于目前西草净的健康效应、污染来源等信息，结合</w:t>
      </w:r>
    </w:p>
    <w:p>
      <w:pPr>
        <w:pStyle w:val="BodyText"/>
        <w:spacing w:before="218"/>
      </w:pPr>
      <w:r>
        <w:rPr/>
        <w:t>我国的实际情况，本次修订新增西草净为水质参考指标。</w:t>
      </w:r>
    </w:p>
    <w:p>
      <w:pPr>
        <w:spacing w:after="0"/>
        <w:sectPr>
          <w:pgSz w:w="11910" w:h="16840"/>
          <w:pgMar w:header="0" w:footer="1226" w:top="1400" w:bottom="1420" w:left="1680" w:right="1360"/>
        </w:sectPr>
      </w:pPr>
    </w:p>
    <w:p>
      <w:pPr>
        <w:pStyle w:val="BodyText"/>
        <w:spacing w:line="364" w:lineRule="auto" w:before="24"/>
        <w:ind w:right="440"/>
      </w:pPr>
      <w:r>
        <w:rPr/>
        <w:t>参考日本饮水水质标准管理指标中西草净的限值，将西草净限值定为 </w:t>
      </w:r>
      <w:r>
        <w:rPr>
          <w:rFonts w:ascii="Times New Roman" w:eastAsia="Times New Roman"/>
        </w:rPr>
        <w:t>0.03 mg/L</w:t>
      </w:r>
      <w:r>
        <w:rPr/>
        <w:t>。</w:t>
      </w:r>
    </w:p>
    <w:p>
      <w:pPr>
        <w:pStyle w:val="ListParagraph"/>
        <w:numPr>
          <w:ilvl w:val="2"/>
          <w:numId w:val="3"/>
        </w:numPr>
        <w:tabs>
          <w:tab w:pos="1587" w:val="left" w:leader="none"/>
        </w:tabs>
        <w:spacing w:line="421" w:lineRule="exact" w:before="0" w:after="0"/>
        <w:ind w:left="1586" w:right="0" w:hanging="827"/>
        <w:jc w:val="left"/>
        <w:rPr>
          <w:rFonts w:ascii="黑体" w:eastAsia="黑体" w:hint="eastAsia"/>
          <w:sz w:val="33"/>
        </w:rPr>
      </w:pPr>
      <w:bookmarkStart w:name="7.1.8 乙酰甲胺磷" w:id="109"/>
      <w:bookmarkEnd w:id="109"/>
      <w:r>
        <w:rPr/>
      </w:r>
      <w:bookmarkStart w:name="7.1.8 乙酰甲胺磷" w:id="110"/>
      <w:bookmarkEnd w:id="110"/>
      <w:r>
        <w:rPr>
          <w:rFonts w:ascii="黑体" w:eastAsia="黑体" w:hint="eastAsia"/>
          <w:sz w:val="33"/>
        </w:rPr>
        <w:t>乙酰甲胺磷</w:t>
      </w:r>
    </w:p>
    <w:p>
      <w:pPr>
        <w:pStyle w:val="BodyText"/>
        <w:spacing w:line="364" w:lineRule="auto" w:before="218"/>
        <w:ind w:right="441" w:firstLine="660"/>
        <w:jc w:val="both"/>
      </w:pPr>
      <w:r>
        <w:rPr/>
        <w:t>乙酰甲胺磷为广谱、高效、低毒和低残留的有机磷杀虫剂，具有胃毒、触杀和内吸作用，有一定熏蒸作用，适用于蔬菜、水稻、棉花、小麦、果树、油菜和烟草等，可用于防治各类蔬菜害虫。乙酰甲胺磷进入到水环境的途径主要有三种：一是在生产过程中逸散到空气而进入水体； 二是生产和加工废水的排放污染；三是其施用于农田后可能会通过渗入土壤污染地下水，也有可能随雨水冲刷进入河流。乙酰甲胺磷农药的毒性较低，但其使用量大，且分布广泛，可能存在健康风险。</w:t>
      </w:r>
    </w:p>
    <w:p>
      <w:pPr>
        <w:pStyle w:val="BodyText"/>
        <w:spacing w:line="364" w:lineRule="auto"/>
        <w:ind w:right="441" w:firstLine="660"/>
        <w:jc w:val="both"/>
      </w:pPr>
      <w:r>
        <w:rPr/>
        <w:t>鉴于目前乙酰甲胺磷的健康效应和污染来源等信息， 结合我国的实际情况，本次修订新增乙酰甲胺磷为水质参考指标。参考日本饮水水质标准管理指标中乙酰甲胺磷的限值，将乙酰甲胺磷限值定为 </w:t>
      </w:r>
      <w:r>
        <w:rPr>
          <w:rFonts w:ascii="Times New Roman" w:eastAsia="Times New Roman"/>
        </w:rPr>
        <w:t>0.08 mg/L</w:t>
      </w:r>
      <w:r>
        <w:rPr/>
        <w:t>。</w:t>
      </w:r>
    </w:p>
    <w:p>
      <w:pPr>
        <w:pStyle w:val="ListParagraph"/>
        <w:numPr>
          <w:ilvl w:val="2"/>
          <w:numId w:val="3"/>
        </w:numPr>
        <w:tabs>
          <w:tab w:pos="1587" w:val="left" w:leader="none"/>
        </w:tabs>
        <w:spacing w:line="420" w:lineRule="exact" w:before="0" w:after="0"/>
        <w:ind w:left="1586" w:right="0" w:hanging="827"/>
        <w:jc w:val="left"/>
        <w:rPr>
          <w:rFonts w:ascii="黑体" w:eastAsia="黑体" w:hint="eastAsia"/>
          <w:sz w:val="33"/>
        </w:rPr>
      </w:pPr>
      <w:bookmarkStart w:name="7.1.9 亚硝基二甲胺" w:id="111"/>
      <w:bookmarkEnd w:id="111"/>
      <w:r>
        <w:rPr/>
      </w:r>
      <w:bookmarkStart w:name="7.1.9 亚硝基二甲胺" w:id="112"/>
      <w:bookmarkEnd w:id="112"/>
      <w:r>
        <w:rPr>
          <w:rFonts w:ascii="黑体" w:eastAsia="黑体" w:hint="eastAsia"/>
          <w:sz w:val="33"/>
        </w:rPr>
        <w:t>亚硝基二甲胺</w:t>
      </w:r>
    </w:p>
    <w:p>
      <w:pPr>
        <w:pStyle w:val="BodyText"/>
        <w:spacing w:line="364" w:lineRule="auto" w:before="213"/>
        <w:ind w:right="274" w:firstLine="660"/>
      </w:pPr>
      <w:r>
        <w:rPr>
          <w:spacing w:val="7"/>
        </w:rPr>
        <w:t>亚硝基二甲胺</w:t>
      </w:r>
      <w:r>
        <w:rPr>
          <w:spacing w:val="3"/>
        </w:rPr>
        <w:t>（</w:t>
      </w:r>
      <w:r>
        <w:rPr>
          <w:rFonts w:ascii="Times New Roman" w:eastAsia="Times New Roman"/>
          <w:spacing w:val="3"/>
        </w:rPr>
        <w:t>NDMA</w:t>
      </w:r>
      <w:r>
        <w:rPr>
          <w:spacing w:val="3"/>
        </w:rPr>
        <w:t>）</w:t>
      </w:r>
      <w:r>
        <w:rPr>
          <w:spacing w:val="-11"/>
        </w:rPr>
        <w:t>是在一定 </w:t>
      </w:r>
      <w:r>
        <w:rPr>
          <w:rFonts w:ascii="Times New Roman" w:eastAsia="Times New Roman"/>
        </w:rPr>
        <w:t>pH</w:t>
      </w:r>
      <w:r>
        <w:rPr>
          <w:rFonts w:ascii="Times New Roman" w:eastAsia="Times New Roman"/>
          <w:spacing w:val="3"/>
        </w:rPr>
        <w:t> </w:t>
      </w:r>
      <w:r>
        <w:rPr>
          <w:spacing w:val="5"/>
        </w:rPr>
        <w:t>条件下，硝酸</w:t>
      </w:r>
      <w:r>
        <w:rPr>
          <w:spacing w:val="-1"/>
          <w:w w:val="95"/>
        </w:rPr>
        <w:t>盐或亚硝酸盐与胺类反应产生的工业副产物，在橡胶制造、 </w:t>
      </w:r>
      <w:r>
        <w:rPr/>
        <w:t>皮革制革、农药制造、食品加工、铸造和染料制造等企业以及污水处理厂均有排放。此外，饮用水在水处理过程中</w:t>
      </w:r>
    </w:p>
    <w:p>
      <w:pPr>
        <w:pStyle w:val="BodyText"/>
        <w:spacing w:line="420" w:lineRule="exact"/>
      </w:pPr>
      <w:r>
        <w:rPr>
          <w:spacing w:val="-19"/>
        </w:rPr>
        <w:t>也会形成 </w:t>
      </w:r>
      <w:r>
        <w:rPr>
          <w:rFonts w:ascii="Times New Roman" w:eastAsia="Times New Roman"/>
        </w:rPr>
        <w:t>NDMA</w:t>
      </w:r>
      <w:r>
        <w:rPr>
          <w:spacing w:val="-7"/>
        </w:rPr>
        <w:t>。在含氮有机物存在的水体中，若水厂采</w:t>
      </w:r>
    </w:p>
    <w:p>
      <w:pPr>
        <w:spacing w:after="0" w:line="420" w:lineRule="exact"/>
        <w:sectPr>
          <w:pgSz w:w="11910" w:h="16840"/>
          <w:pgMar w:header="0" w:footer="1226" w:top="1400" w:bottom="1420" w:left="1680" w:right="1360"/>
        </w:sectPr>
      </w:pPr>
    </w:p>
    <w:p>
      <w:pPr>
        <w:pStyle w:val="BodyText"/>
        <w:spacing w:line="364" w:lineRule="auto" w:before="44"/>
        <w:ind w:right="436"/>
        <w:jc w:val="both"/>
      </w:pPr>
      <w:r>
        <w:rPr>
          <w:spacing w:val="-1"/>
        </w:rPr>
        <w:t>用氯胺消毒，</w:t>
      </w:r>
      <w:r>
        <w:rPr>
          <w:rFonts w:ascii="Times New Roman" w:eastAsia="Times New Roman"/>
          <w:spacing w:val="-4"/>
        </w:rPr>
        <w:t>NDMA </w:t>
      </w:r>
      <w:r>
        <w:rPr>
          <w:spacing w:val="-2"/>
        </w:rPr>
        <w:t>会以消毒副产物的形式生成。有证据</w:t>
      </w:r>
      <w:r>
        <w:rPr>
          <w:spacing w:val="-16"/>
        </w:rPr>
        <w:t>表明，动物通过饮用水摄入 </w:t>
      </w:r>
      <w:r>
        <w:rPr>
          <w:rFonts w:ascii="Times New Roman" w:eastAsia="Times New Roman"/>
        </w:rPr>
        <w:t>NDMA </w:t>
      </w:r>
      <w:r>
        <w:rPr>
          <w:spacing w:val="-7"/>
        </w:rPr>
        <w:t>会诱发癌症的产生，同</w:t>
      </w:r>
      <w:r>
        <w:rPr>
          <w:spacing w:val="-17"/>
        </w:rPr>
        <w:t>时也有证据表明 </w:t>
      </w:r>
      <w:r>
        <w:rPr>
          <w:rFonts w:ascii="Times New Roman" w:eastAsia="Times New Roman"/>
        </w:rPr>
        <w:t>NDMA </w:t>
      </w:r>
      <w:r>
        <w:rPr/>
        <w:t>在体内和体外具有遗传毒性。</w:t>
      </w:r>
    </w:p>
    <w:p>
      <w:pPr>
        <w:pStyle w:val="BodyText"/>
        <w:spacing w:line="364" w:lineRule="auto"/>
        <w:ind w:right="435" w:firstLine="660"/>
        <w:jc w:val="both"/>
        <w:rPr>
          <w:rFonts w:ascii="Times New Roman" w:hAnsi="Times New Roman" w:eastAsia="Times New Roman"/>
        </w:rPr>
      </w:pPr>
      <w:r>
        <w:rPr>
          <w:spacing w:val="-18"/>
        </w:rPr>
        <w:t>鉴于目前 </w:t>
      </w:r>
      <w:r>
        <w:rPr>
          <w:rFonts w:ascii="Times New Roman" w:hAnsi="Times New Roman" w:eastAsia="Times New Roman"/>
        </w:rPr>
        <w:t>NDMA </w:t>
      </w:r>
      <w:r>
        <w:rPr>
          <w:spacing w:val="-9"/>
        </w:rPr>
        <w:t>的健康效应和污染来源等信息，结合</w:t>
      </w:r>
      <w:r>
        <w:rPr>
          <w:spacing w:val="-1"/>
        </w:rPr>
        <w:t>我国的实际情况，本次修订新增亚硝基二甲胺为水质参考</w:t>
      </w:r>
      <w:r>
        <w:rPr>
          <w:spacing w:val="-38"/>
        </w:rPr>
        <w:t>指标。根据 </w:t>
      </w:r>
      <w:r>
        <w:rPr>
          <w:rFonts w:ascii="Times New Roman" w:hAnsi="Times New Roman" w:eastAsia="Times New Roman"/>
        </w:rPr>
        <w:t>NDMA </w:t>
      </w:r>
      <w:r>
        <w:rPr/>
        <w:t>诱发的最敏感健康效应终点肝脏胆道囊</w:t>
      </w:r>
      <w:r>
        <w:rPr>
          <w:spacing w:val="-16"/>
        </w:rPr>
        <w:t>腺瘤</w:t>
      </w:r>
      <w:r>
        <w:rPr/>
        <w:t>（雌性大鼠</w:t>
      </w:r>
      <w:r>
        <w:rPr>
          <w:spacing w:val="-14"/>
        </w:rPr>
        <w:t>），</w:t>
      </w:r>
      <w:r>
        <w:rPr>
          <w:rFonts w:ascii="Times New Roman" w:hAnsi="Times New Roman" w:eastAsia="Times New Roman"/>
          <w:spacing w:val="-14"/>
        </w:rPr>
        <w:t>TD</w:t>
      </w:r>
      <w:r>
        <w:rPr>
          <w:rFonts w:ascii="Times New Roman" w:hAnsi="Times New Roman" w:eastAsia="Times New Roman"/>
          <w:spacing w:val="-14"/>
          <w:vertAlign w:val="subscript"/>
        </w:rPr>
        <w:t>05</w:t>
      </w:r>
      <w:r>
        <w:rPr>
          <w:spacing w:val="-14"/>
          <w:vertAlign w:val="baseline"/>
        </w:rPr>
        <w:t>（</w:t>
      </w:r>
      <w:r>
        <w:rPr>
          <w:spacing w:val="-10"/>
          <w:vertAlign w:val="baseline"/>
        </w:rPr>
        <w:t>能导致高出背景值 </w:t>
      </w:r>
      <w:r>
        <w:rPr>
          <w:rFonts w:ascii="Times New Roman" w:hAnsi="Times New Roman" w:eastAsia="Times New Roman"/>
          <w:vertAlign w:val="baseline"/>
        </w:rPr>
        <w:t>5%</w:t>
      </w:r>
      <w:r>
        <w:rPr>
          <w:vertAlign w:val="baseline"/>
        </w:rPr>
        <w:t>的肿瘤发</w:t>
      </w:r>
      <w:r>
        <w:rPr>
          <w:spacing w:val="5"/>
          <w:vertAlign w:val="baseline"/>
        </w:rPr>
        <w:t>生率</w:t>
      </w:r>
      <w:r>
        <w:rPr>
          <w:spacing w:val="4"/>
          <w:vertAlign w:val="baseline"/>
        </w:rPr>
        <w:t>）</w:t>
      </w:r>
      <w:r>
        <w:rPr>
          <w:spacing w:val="-41"/>
          <w:vertAlign w:val="baseline"/>
        </w:rPr>
        <w:t>的 </w:t>
      </w:r>
      <w:r>
        <w:rPr>
          <w:rFonts w:ascii="Times New Roman" w:hAnsi="Times New Roman" w:eastAsia="Times New Roman"/>
          <w:spacing w:val="2"/>
          <w:vertAlign w:val="baseline"/>
        </w:rPr>
        <w:t>95</w:t>
      </w:r>
      <w:r>
        <w:rPr>
          <w:spacing w:val="-10"/>
          <w:vertAlign w:val="baseline"/>
        </w:rPr>
        <w:t>％置信下限为 </w:t>
      </w:r>
      <w:r>
        <w:rPr>
          <w:rFonts w:ascii="Times New Roman" w:hAnsi="Times New Roman" w:eastAsia="Times New Roman"/>
          <w:vertAlign w:val="baseline"/>
        </w:rPr>
        <w:t>18 µg/kg/d</w:t>
      </w:r>
      <w:r>
        <w:rPr>
          <w:spacing w:val="3"/>
          <w:vertAlign w:val="baseline"/>
        </w:rPr>
        <w:t>，经推导得出其单位</w:t>
      </w:r>
      <w:r>
        <w:rPr>
          <w:spacing w:val="-17"/>
          <w:vertAlign w:val="baseline"/>
        </w:rPr>
        <w:t>风险为 </w:t>
      </w:r>
      <w:r>
        <w:rPr>
          <w:rFonts w:ascii="Times New Roman" w:hAnsi="Times New Roman" w:eastAsia="Times New Roman"/>
          <w:vertAlign w:val="baseline"/>
        </w:rPr>
        <w:t>2.77×10</w:t>
      </w:r>
      <w:r>
        <w:rPr>
          <w:rFonts w:ascii="Times New Roman" w:hAnsi="Times New Roman" w:eastAsia="Times New Roman"/>
          <w:position w:val="11"/>
          <w:sz w:val="21"/>
          <w:vertAlign w:val="baseline"/>
        </w:rPr>
        <w:t>-3 </w:t>
      </w:r>
      <w:r>
        <w:rPr>
          <w:rFonts w:ascii="Times New Roman" w:hAnsi="Times New Roman" w:eastAsia="Times New Roman"/>
          <w:vertAlign w:val="baseline"/>
        </w:rPr>
        <w:t>µg/kg/d</w:t>
      </w:r>
      <w:r>
        <w:rPr>
          <w:spacing w:val="-5"/>
          <w:vertAlign w:val="baseline"/>
        </w:rPr>
        <w:t>，经推导得出限值为 </w:t>
      </w:r>
      <w:r>
        <w:rPr>
          <w:rFonts w:ascii="Times New Roman" w:hAnsi="Times New Roman" w:eastAsia="Times New Roman"/>
          <w:vertAlign w:val="baseline"/>
        </w:rPr>
        <w:t>0.0001 mg/L</w:t>
      </w:r>
    </w:p>
    <w:p>
      <w:pPr>
        <w:pStyle w:val="BodyText"/>
        <w:spacing w:line="419" w:lineRule="exact"/>
        <w:jc w:val="both"/>
      </w:pPr>
      <w:r>
        <w:rPr/>
        <w:t>（与 </w:t>
      </w:r>
      <w:r>
        <w:rPr>
          <w:rFonts w:ascii="Times New Roman" w:eastAsia="Times New Roman"/>
        </w:rPr>
        <w:t>10</w:t>
      </w:r>
      <w:r>
        <w:rPr>
          <w:rFonts w:ascii="Times New Roman" w:eastAsia="Times New Roman"/>
          <w:position w:val="11"/>
          <w:sz w:val="21"/>
        </w:rPr>
        <w:t>-5 </w:t>
      </w:r>
      <w:r>
        <w:rPr/>
        <w:t>终生致癌风险相对应）。</w:t>
      </w:r>
    </w:p>
    <w:p>
      <w:pPr>
        <w:pStyle w:val="ListParagraph"/>
        <w:numPr>
          <w:ilvl w:val="2"/>
          <w:numId w:val="3"/>
        </w:numPr>
        <w:tabs>
          <w:tab w:pos="1752" w:val="left" w:leader="none"/>
        </w:tabs>
        <w:spacing w:line="240" w:lineRule="auto" w:before="217" w:after="0"/>
        <w:ind w:left="1752" w:right="0" w:hanging="992"/>
        <w:jc w:val="left"/>
        <w:rPr>
          <w:rFonts w:ascii="黑体" w:eastAsia="黑体" w:hint="eastAsia"/>
          <w:sz w:val="33"/>
        </w:rPr>
      </w:pPr>
      <w:bookmarkStart w:name="7.1.10 碘乙酸" w:id="113"/>
      <w:bookmarkEnd w:id="113"/>
      <w:r>
        <w:rPr/>
      </w:r>
      <w:bookmarkStart w:name="7.1.10 碘乙酸" w:id="114"/>
      <w:bookmarkEnd w:id="114"/>
      <w:r>
        <w:rPr>
          <w:rFonts w:ascii="黑体" w:eastAsia="黑体" w:hint="eastAsia"/>
          <w:sz w:val="33"/>
        </w:rPr>
        <w:t>碘乙酸</w:t>
      </w:r>
    </w:p>
    <w:p>
      <w:pPr>
        <w:pStyle w:val="BodyText"/>
        <w:spacing w:line="364" w:lineRule="auto" w:before="218"/>
        <w:ind w:right="439" w:firstLine="660"/>
        <w:jc w:val="both"/>
      </w:pPr>
      <w:r>
        <w:rPr/>
        <w:t>碘乙酸可作为酒精饮料的防腐剂或稳定剂，也可用作分析试剂、染料、有机合成与酶的抑制剂等，用于农业植物资源研究和有机合成等。医学上将碘乙酸作为关节炎动物模型的诱导剂，通过在关节内注射碘乙酸来诱导动物产生关节炎。当原水中含有碘离子时，在适当条件下经氯胺消毒可生成碘乙酸。有动物实验研究表明，碘乙酸具有致瘤性和内分泌干扰活性，遗传毒性极强。调查结果显示我国沿海咸潮和内陆高碘地区存在高暴露隐患。</w:t>
      </w:r>
    </w:p>
    <w:p>
      <w:pPr>
        <w:pStyle w:val="BodyText"/>
        <w:spacing w:line="417" w:lineRule="exact"/>
        <w:ind w:firstLine="660"/>
      </w:pPr>
      <w:r>
        <w:rPr/>
        <w:t>鉴于目前碘乙酸的健康效应和污染来源等信息，结合</w:t>
      </w:r>
    </w:p>
    <w:p>
      <w:pPr>
        <w:pStyle w:val="BodyText"/>
        <w:spacing w:line="640" w:lineRule="atLeast" w:before="3"/>
        <w:ind w:right="202"/>
      </w:pPr>
      <w:r>
        <w:rPr/>
        <w:t>我国的实际情况，本次修订新增碘乙酸为水质参考指标。根据亚急性毒性试验中碘乙酸的</w:t>
      </w:r>
      <w:r>
        <w:rPr>
          <w:rFonts w:ascii="Times New Roman" w:eastAsia="Times New Roman"/>
        </w:rPr>
        <w:t>LOAEL </w:t>
      </w:r>
      <w:r>
        <w:rPr/>
        <w:t>值为 </w:t>
      </w:r>
      <w:r>
        <w:rPr>
          <w:rFonts w:ascii="Times New Roman" w:eastAsia="Times New Roman"/>
        </w:rPr>
        <w:t>6.0 mg/kg/d</w:t>
      </w:r>
      <w:r>
        <w:rPr/>
        <w:t>，</w:t>
      </w:r>
    </w:p>
    <w:p>
      <w:pPr>
        <w:spacing w:after="0" w:line="640" w:lineRule="atLeast"/>
        <w:sectPr>
          <w:pgSz w:w="11910" w:h="16840"/>
          <w:pgMar w:header="0" w:footer="1226" w:top="1380" w:bottom="1420" w:left="1680" w:right="1360"/>
        </w:sectPr>
      </w:pPr>
    </w:p>
    <w:p>
      <w:pPr>
        <w:pStyle w:val="BodyText"/>
        <w:spacing w:line="364" w:lineRule="auto" w:before="44"/>
        <w:ind w:right="436"/>
        <w:jc w:val="both"/>
        <w:rPr>
          <w:rFonts w:ascii="Times New Roman" w:eastAsia="Times New Roman"/>
        </w:rPr>
      </w:pPr>
      <w:r>
        <w:rPr>
          <w:spacing w:val="-13"/>
        </w:rPr>
        <w:t>不确定系数取 </w:t>
      </w:r>
      <w:r>
        <w:rPr>
          <w:rFonts w:ascii="Times New Roman" w:eastAsia="Times New Roman"/>
        </w:rPr>
        <w:t>1000</w:t>
      </w:r>
      <w:r>
        <w:rPr/>
        <w:t>（</w:t>
      </w:r>
      <w:r>
        <w:rPr>
          <w:spacing w:val="-29"/>
        </w:rPr>
        <w:t>种内 </w:t>
      </w:r>
      <w:r>
        <w:rPr>
          <w:rFonts w:ascii="Times New Roman" w:eastAsia="Times New Roman"/>
        </w:rPr>
        <w:t>10</w:t>
      </w:r>
      <w:r>
        <w:rPr>
          <w:spacing w:val="-24"/>
        </w:rPr>
        <w:t>、种间 </w:t>
      </w:r>
      <w:r>
        <w:rPr>
          <w:rFonts w:ascii="Times New Roman" w:eastAsia="Times New Roman"/>
        </w:rPr>
        <w:t>10 </w:t>
      </w:r>
      <w:r>
        <w:rPr>
          <w:spacing w:val="-18"/>
        </w:rPr>
        <w:t>和致癌性 </w:t>
      </w:r>
      <w:r>
        <w:rPr>
          <w:rFonts w:ascii="Times New Roman" w:eastAsia="Times New Roman"/>
          <w:spacing w:val="-3"/>
        </w:rPr>
        <w:t>10</w:t>
      </w:r>
      <w:r>
        <w:rPr>
          <w:spacing w:val="-3"/>
        </w:rPr>
        <w:t>），</w:t>
      </w:r>
      <w:r>
        <w:rPr/>
        <w:t>饮</w:t>
      </w:r>
      <w:r>
        <w:rPr>
          <w:spacing w:val="-12"/>
        </w:rPr>
        <w:t>水贡献率取 </w:t>
      </w:r>
      <w:r>
        <w:rPr>
          <w:rFonts w:ascii="Times New Roman" w:eastAsia="Times New Roman"/>
        </w:rPr>
        <w:t>50%</w:t>
      </w:r>
      <w:r>
        <w:rPr/>
        <w:t>（参考其他研究中儿童饮水贡献率），</w:t>
      </w:r>
      <w:r>
        <w:rPr>
          <w:spacing w:val="-11"/>
        </w:rPr>
        <w:t>以</w:t>
      </w:r>
      <w:r>
        <w:rPr>
          <w:spacing w:val="-12"/>
          <w:w w:val="99"/>
        </w:rPr>
        <w:t>敏感人群儿童为研究对象，体重取</w:t>
      </w:r>
      <w:r>
        <w:rPr>
          <w:spacing w:val="-82"/>
        </w:rPr>
        <w:t> </w:t>
      </w:r>
      <w:r>
        <w:rPr>
          <w:rFonts w:ascii="Times New Roman" w:eastAsia="Times New Roman"/>
          <w:w w:val="99"/>
        </w:rPr>
        <w:t>5</w:t>
      </w:r>
      <w:r>
        <w:rPr>
          <w:rFonts w:ascii="Times New Roman" w:eastAsia="Times New Roman"/>
        </w:rPr>
        <w:t> </w:t>
      </w:r>
      <w:r>
        <w:rPr>
          <w:rFonts w:ascii="Times New Roman" w:eastAsia="Times New Roman"/>
          <w:spacing w:val="-2"/>
          <w:w w:val="99"/>
        </w:rPr>
        <w:t>k</w:t>
      </w:r>
      <w:r>
        <w:rPr>
          <w:rFonts w:ascii="Times New Roman" w:eastAsia="Times New Roman"/>
          <w:spacing w:val="3"/>
          <w:w w:val="99"/>
        </w:rPr>
        <w:t>g</w:t>
      </w:r>
      <w:r>
        <w:rPr>
          <w:spacing w:val="-20"/>
          <w:w w:val="99"/>
        </w:rPr>
        <w:t>，饮水摄入量取</w:t>
      </w:r>
      <w:r>
        <w:rPr>
          <w:spacing w:val="-82"/>
        </w:rPr>
        <w:t> </w:t>
      </w:r>
      <w:r>
        <w:rPr>
          <w:rFonts w:ascii="Times New Roman" w:eastAsia="Times New Roman"/>
          <w:spacing w:val="-2"/>
          <w:w w:val="99"/>
        </w:rPr>
        <w:t>0</w:t>
      </w:r>
      <w:r>
        <w:rPr>
          <w:rFonts w:ascii="Times New Roman" w:eastAsia="Times New Roman"/>
          <w:spacing w:val="-1"/>
          <w:w w:val="99"/>
        </w:rPr>
        <w:t>.</w:t>
      </w:r>
      <w:r>
        <w:rPr>
          <w:rFonts w:ascii="Times New Roman" w:eastAsia="Times New Roman"/>
          <w:spacing w:val="1"/>
          <w:w w:val="99"/>
        </w:rPr>
        <w:t>7</w:t>
      </w:r>
      <w:r>
        <w:rPr>
          <w:rFonts w:ascii="Times New Roman" w:eastAsia="Times New Roman"/>
          <w:w w:val="99"/>
        </w:rPr>
        <w:t>5</w:t>
      </w:r>
    </w:p>
    <w:p>
      <w:pPr>
        <w:pStyle w:val="BodyText"/>
        <w:spacing w:line="420" w:lineRule="exact"/>
      </w:pPr>
      <w:r>
        <w:rPr>
          <w:rFonts w:ascii="Times New Roman" w:eastAsia="Times New Roman"/>
        </w:rPr>
        <w:t>L/d</w:t>
      </w:r>
      <w:r>
        <w:rPr/>
        <w:t>，经推导得出限值为 </w:t>
      </w:r>
      <w:r>
        <w:rPr>
          <w:rFonts w:ascii="Times New Roman" w:eastAsia="Times New Roman"/>
        </w:rPr>
        <w:t>0.02 mg/L</w:t>
      </w:r>
      <w:r>
        <w:rPr/>
        <w:t>。</w:t>
      </w:r>
    </w:p>
    <w:p>
      <w:pPr>
        <w:pStyle w:val="ListParagraph"/>
        <w:numPr>
          <w:ilvl w:val="2"/>
          <w:numId w:val="3"/>
        </w:numPr>
        <w:tabs>
          <w:tab w:pos="1752" w:val="left" w:leader="none"/>
        </w:tabs>
        <w:spacing w:line="240" w:lineRule="auto" w:before="220" w:after="0"/>
        <w:ind w:left="1752" w:right="0" w:hanging="992"/>
        <w:jc w:val="left"/>
        <w:rPr>
          <w:rFonts w:ascii="黑体" w:eastAsia="黑体" w:hint="eastAsia"/>
          <w:sz w:val="33"/>
        </w:rPr>
      </w:pPr>
      <w:bookmarkStart w:name="7.1.11 全氟辛酸" w:id="115"/>
      <w:bookmarkEnd w:id="115"/>
      <w:r>
        <w:rPr/>
      </w:r>
      <w:bookmarkStart w:name="7.1.11 全氟辛酸" w:id="116"/>
      <w:bookmarkEnd w:id="116"/>
      <w:r>
        <w:rPr>
          <w:rFonts w:ascii="黑体" w:eastAsia="黑体" w:hint="eastAsia"/>
          <w:sz w:val="33"/>
        </w:rPr>
        <w:t>全氟辛酸</w:t>
      </w:r>
    </w:p>
    <w:p>
      <w:pPr>
        <w:pStyle w:val="BodyText"/>
        <w:spacing w:line="364" w:lineRule="auto" w:before="218"/>
        <w:ind w:right="437" w:firstLine="660"/>
        <w:jc w:val="both"/>
      </w:pPr>
      <w:r>
        <w:rPr>
          <w:spacing w:val="-11"/>
        </w:rPr>
        <w:t>全氟辛酸</w:t>
      </w:r>
      <w:r>
        <w:rPr>
          <w:spacing w:val="-7"/>
        </w:rPr>
        <w:t>（</w:t>
      </w:r>
      <w:r>
        <w:rPr>
          <w:rFonts w:ascii="Times New Roman" w:eastAsia="Times New Roman"/>
          <w:spacing w:val="-7"/>
        </w:rPr>
        <w:t>PFOA</w:t>
      </w:r>
      <w:r>
        <w:rPr>
          <w:spacing w:val="-7"/>
        </w:rPr>
        <w:t>）</w:t>
      </w:r>
      <w:r>
        <w:rPr>
          <w:spacing w:val="-6"/>
        </w:rPr>
        <w:t>属于全氟化合物，是具有强稳定性</w:t>
      </w:r>
      <w:r>
        <w:rPr>
          <w:spacing w:val="-17"/>
        </w:rPr>
        <w:t>和防水防油特性的新型持久性有机物，自上个世纪 </w:t>
      </w:r>
      <w:r>
        <w:rPr>
          <w:rFonts w:ascii="Times New Roman" w:eastAsia="Times New Roman"/>
        </w:rPr>
        <w:t>50 </w:t>
      </w:r>
      <w:r>
        <w:rPr/>
        <w:t>年代以来被广泛应用于造纸、包装材料以及消防等行业。近年来，全氟化合物由于在沉积物、地表水和空气等各种环境介质和生物体内甚至人群血液中检出而受到全球广泛的关注。因其持久性、生物蓄积性、远距离环境迁移特性以及对于包括人类在内的哺乳动物的毒性效应，</w:t>
      </w:r>
      <w:r>
        <w:rPr>
          <w:rFonts w:ascii="Times New Roman" w:eastAsia="Times New Roman"/>
        </w:rPr>
        <w:t>PFOA </w:t>
      </w:r>
      <w:r>
        <w:rPr>
          <w:spacing w:val="-45"/>
        </w:rPr>
        <w:t>于 </w:t>
      </w:r>
      <w:r>
        <w:rPr>
          <w:rFonts w:ascii="Times New Roman" w:eastAsia="Times New Roman"/>
        </w:rPr>
        <w:t>2019 </w:t>
      </w:r>
      <w:r>
        <w:rPr/>
        <w:t>年被欧盟提议列入《斯德哥尔摩公约》。我国曾在多地饮用水中检出全氟辛酸。</w:t>
      </w:r>
    </w:p>
    <w:p>
      <w:pPr>
        <w:pStyle w:val="BodyText"/>
        <w:spacing w:line="364" w:lineRule="auto"/>
        <w:ind w:right="268" w:firstLine="660"/>
      </w:pPr>
      <w:r>
        <w:rPr>
          <w:spacing w:val="-17"/>
        </w:rPr>
        <w:t>鉴于目前 </w:t>
      </w:r>
      <w:r>
        <w:rPr>
          <w:rFonts w:ascii="Times New Roman" w:eastAsia="Times New Roman"/>
        </w:rPr>
        <w:t>PFOA</w:t>
      </w:r>
      <w:r>
        <w:rPr>
          <w:rFonts w:ascii="Times New Roman" w:eastAsia="Times New Roman"/>
          <w:spacing w:val="3"/>
        </w:rPr>
        <w:t> </w:t>
      </w:r>
      <w:r>
        <w:rPr/>
        <w:t>的健康效应和污染来源等信息，结合</w:t>
      </w:r>
      <w:r>
        <w:rPr>
          <w:spacing w:val="-6"/>
        </w:rPr>
        <w:t>我国的实际情况，本次修订新增 </w:t>
      </w:r>
      <w:r>
        <w:rPr>
          <w:rFonts w:ascii="Times New Roman" w:eastAsia="Times New Roman"/>
        </w:rPr>
        <w:t>PFOA</w:t>
      </w:r>
      <w:r>
        <w:rPr>
          <w:rFonts w:ascii="Times New Roman" w:eastAsia="Times New Roman"/>
          <w:spacing w:val="4"/>
        </w:rPr>
        <w:t> </w:t>
      </w:r>
      <w:r>
        <w:rPr/>
        <w:t>为水质参考指标。根据动物实验以子代体重降低为健康效应终点得出参考剂</w:t>
      </w:r>
      <w:r>
        <w:rPr>
          <w:spacing w:val="-1"/>
          <w:w w:val="99"/>
        </w:rPr>
        <w:t>量</w:t>
      </w:r>
      <w:r>
        <w:rPr>
          <w:rFonts w:ascii="宋体" w:eastAsia="宋体" w:hint="eastAsia"/>
          <w:w w:val="99"/>
        </w:rPr>
        <w:t>为</w:t>
      </w:r>
      <w:r>
        <w:rPr>
          <w:rFonts w:ascii="宋体" w:eastAsia="宋体" w:hint="eastAsia"/>
          <w:spacing w:val="-79"/>
        </w:rPr>
        <w:t> </w:t>
      </w:r>
      <w:r>
        <w:rPr>
          <w:rFonts w:ascii="Times New Roman" w:eastAsia="Times New Roman"/>
          <w:spacing w:val="-2"/>
          <w:w w:val="99"/>
        </w:rPr>
        <w:t>2</w:t>
      </w:r>
      <w:r>
        <w:rPr>
          <w:rFonts w:ascii="Times New Roman" w:eastAsia="Times New Roman"/>
          <w:w w:val="99"/>
        </w:rPr>
        <w:t>0</w:t>
      </w:r>
      <w:r>
        <w:rPr>
          <w:rFonts w:ascii="Times New Roman" w:eastAsia="Times New Roman"/>
          <w:spacing w:val="2"/>
        </w:rPr>
        <w:t> </w:t>
      </w:r>
      <w:r>
        <w:rPr>
          <w:rFonts w:ascii="Times New Roman" w:eastAsia="Times New Roman"/>
          <w:spacing w:val="-2"/>
          <w:w w:val="99"/>
        </w:rPr>
        <w:t>n</w:t>
      </w:r>
      <w:r>
        <w:rPr>
          <w:rFonts w:ascii="Times New Roman" w:eastAsia="Times New Roman"/>
          <w:spacing w:val="1"/>
          <w:w w:val="99"/>
        </w:rPr>
        <w:t>g</w:t>
      </w:r>
      <w:r>
        <w:rPr>
          <w:rFonts w:ascii="Times New Roman" w:eastAsia="Times New Roman"/>
          <w:spacing w:val="-1"/>
          <w:w w:val="99"/>
        </w:rPr>
        <w:t>/</w:t>
      </w:r>
      <w:r>
        <w:rPr>
          <w:rFonts w:ascii="Times New Roman" w:eastAsia="Times New Roman"/>
          <w:spacing w:val="1"/>
          <w:w w:val="99"/>
        </w:rPr>
        <w:t>k</w:t>
      </w:r>
      <w:r>
        <w:rPr>
          <w:rFonts w:ascii="Times New Roman" w:eastAsia="Times New Roman"/>
          <w:spacing w:val="-2"/>
          <w:w w:val="99"/>
        </w:rPr>
        <w:t>g</w:t>
      </w:r>
      <w:r>
        <w:rPr>
          <w:rFonts w:ascii="Times New Roman" w:eastAsia="Times New Roman"/>
          <w:spacing w:val="2"/>
          <w:w w:val="99"/>
        </w:rPr>
        <w:t>/</w:t>
      </w:r>
      <w:r>
        <w:rPr>
          <w:rFonts w:ascii="Times New Roman" w:eastAsia="Times New Roman"/>
          <w:spacing w:val="-52"/>
          <w:w w:val="99"/>
        </w:rPr>
        <w:t>d</w:t>
      </w:r>
      <w:r>
        <w:rPr>
          <w:spacing w:val="-1"/>
          <w:w w:val="99"/>
        </w:rPr>
        <w:t>（</w:t>
      </w:r>
      <w:r>
        <w:rPr>
          <w:rFonts w:ascii="Times New Roman" w:eastAsia="Times New Roman"/>
          <w:w w:val="99"/>
        </w:rPr>
        <w:t>U</w:t>
      </w:r>
      <w:r>
        <w:rPr>
          <w:rFonts w:ascii="Times New Roman" w:eastAsia="Times New Roman"/>
          <w:spacing w:val="-1"/>
          <w:w w:val="99"/>
        </w:rPr>
        <w:t>S</w:t>
      </w:r>
      <w:r>
        <w:rPr>
          <w:rFonts w:ascii="Times New Roman" w:eastAsia="Times New Roman"/>
          <w:w w:val="99"/>
        </w:rPr>
        <w:t>E</w:t>
      </w:r>
      <w:r>
        <w:rPr>
          <w:rFonts w:ascii="Times New Roman" w:eastAsia="Times New Roman"/>
          <w:spacing w:val="1"/>
          <w:w w:val="99"/>
        </w:rPr>
        <w:t>P</w:t>
      </w:r>
      <w:r>
        <w:rPr>
          <w:rFonts w:ascii="Times New Roman" w:eastAsia="Times New Roman"/>
          <w:spacing w:val="2"/>
          <w:w w:val="99"/>
        </w:rPr>
        <w:t>A</w:t>
      </w:r>
      <w:r>
        <w:rPr>
          <w:spacing w:val="-51"/>
          <w:w w:val="99"/>
        </w:rPr>
        <w:t>），</w:t>
      </w:r>
      <w:r>
        <w:rPr>
          <w:spacing w:val="-1"/>
          <w:w w:val="99"/>
        </w:rPr>
        <w:t>饮水贡献率取</w:t>
      </w:r>
      <w:r>
        <w:rPr>
          <w:spacing w:val="-82"/>
        </w:rPr>
        <w:t> </w:t>
      </w:r>
      <w:r>
        <w:rPr>
          <w:rFonts w:ascii="Times New Roman" w:eastAsia="Times New Roman"/>
          <w:spacing w:val="-2"/>
          <w:w w:val="99"/>
        </w:rPr>
        <w:t>2</w:t>
      </w:r>
      <w:r>
        <w:rPr>
          <w:rFonts w:ascii="Times New Roman" w:eastAsia="Times New Roman"/>
          <w:spacing w:val="1"/>
          <w:w w:val="99"/>
        </w:rPr>
        <w:t>3</w:t>
      </w:r>
      <w:r>
        <w:rPr>
          <w:rFonts w:ascii="Times New Roman" w:eastAsia="Times New Roman"/>
          <w:spacing w:val="-49"/>
          <w:w w:val="99"/>
        </w:rPr>
        <w:t>%</w:t>
      </w:r>
      <w:r>
        <w:rPr>
          <w:spacing w:val="-1"/>
          <w:w w:val="99"/>
        </w:rPr>
        <w:t>（</w:t>
      </w:r>
      <w:r>
        <w:rPr>
          <w:w w:val="99"/>
        </w:rPr>
        <w:t>水专项</w:t>
      </w:r>
      <w:r>
        <w:rPr>
          <w:spacing w:val="-164"/>
          <w:w w:val="99"/>
        </w:rPr>
        <w:t>）</w:t>
      </w:r>
      <w:r>
        <w:rPr>
          <w:w w:val="99"/>
        </w:rPr>
        <w:t>，</w:t>
      </w:r>
      <w:r>
        <w:rPr/>
        <w:t>目前我国没有关于孕龄妇女的饮水量与体重比值的数据， </w:t>
      </w:r>
      <w:r>
        <w:rPr>
          <w:spacing w:val="-4"/>
        </w:rPr>
        <w:t>参考使用美国孕龄妇女饮水量与体重比值的 </w:t>
      </w:r>
      <w:r>
        <w:rPr>
          <w:rFonts w:ascii="Times New Roman" w:eastAsia="Times New Roman"/>
        </w:rPr>
        <w:t>90%</w:t>
      </w:r>
      <w:r>
        <w:rPr/>
        <w:t>百分位数</w:t>
      </w:r>
    </w:p>
    <w:p>
      <w:pPr>
        <w:pStyle w:val="BodyText"/>
        <w:spacing w:line="419" w:lineRule="exact"/>
        <w:rPr>
          <w:rFonts w:ascii="Times New Roman" w:eastAsia="Times New Roman"/>
        </w:rPr>
      </w:pPr>
      <w:r>
        <w:rPr>
          <w:spacing w:val="-8"/>
        </w:rPr>
        <w:t>（</w:t>
      </w:r>
      <w:r>
        <w:rPr>
          <w:rFonts w:ascii="Times New Roman" w:eastAsia="Times New Roman"/>
          <w:spacing w:val="-8"/>
        </w:rPr>
        <w:t>USEPA</w:t>
      </w:r>
      <w:r>
        <w:rPr>
          <w:spacing w:val="-8"/>
        </w:rPr>
        <w:t>，</w:t>
      </w:r>
      <w:r>
        <w:rPr>
          <w:rFonts w:ascii="Times New Roman" w:eastAsia="Times New Roman"/>
          <w:spacing w:val="-8"/>
        </w:rPr>
        <w:t>DI/BW=0.054</w:t>
      </w:r>
      <w:r>
        <w:rPr>
          <w:rFonts w:ascii="Times New Roman" w:eastAsia="Times New Roman"/>
          <w:spacing w:val="3"/>
        </w:rPr>
        <w:t> </w:t>
      </w:r>
      <w:r>
        <w:rPr>
          <w:rFonts w:ascii="Times New Roman" w:eastAsia="Times New Roman"/>
          <w:spacing w:val="-32"/>
        </w:rPr>
        <w:t>L/kg/d</w:t>
      </w:r>
      <w:r>
        <w:rPr>
          <w:spacing w:val="-32"/>
        </w:rPr>
        <w:t>）</w:t>
      </w:r>
      <w:r>
        <w:rPr>
          <w:spacing w:val="-14"/>
        </w:rPr>
        <w:t>，经推导得出限值为 </w:t>
      </w:r>
      <w:r>
        <w:rPr>
          <w:rFonts w:ascii="Times New Roman" w:eastAsia="Times New Roman"/>
        </w:rPr>
        <w:t>0.000</w:t>
      </w:r>
    </w:p>
    <w:p>
      <w:pPr>
        <w:pStyle w:val="BodyText"/>
        <w:spacing w:before="213"/>
      </w:pPr>
      <w:r>
        <w:rPr>
          <w:rFonts w:ascii="Times New Roman" w:eastAsia="Times New Roman"/>
        </w:rPr>
        <w:t>08 mg/L</w:t>
      </w:r>
      <w:r>
        <w:rPr/>
        <w:t>。</w:t>
      </w:r>
    </w:p>
    <w:p>
      <w:pPr>
        <w:spacing w:after="0"/>
        <w:sectPr>
          <w:pgSz w:w="11910" w:h="16840"/>
          <w:pgMar w:header="0" w:footer="1226" w:top="1380" w:bottom="1420" w:left="1680" w:right="1360"/>
        </w:sectPr>
      </w:pPr>
    </w:p>
    <w:p>
      <w:pPr>
        <w:pStyle w:val="ListParagraph"/>
        <w:numPr>
          <w:ilvl w:val="2"/>
          <w:numId w:val="3"/>
        </w:numPr>
        <w:tabs>
          <w:tab w:pos="1752" w:val="left" w:leader="none"/>
        </w:tabs>
        <w:spacing w:line="240" w:lineRule="auto" w:before="44" w:after="0"/>
        <w:ind w:left="1752" w:right="0" w:hanging="992"/>
        <w:jc w:val="left"/>
        <w:rPr>
          <w:rFonts w:ascii="黑体" w:eastAsia="黑体" w:hint="eastAsia"/>
          <w:sz w:val="33"/>
        </w:rPr>
      </w:pPr>
      <w:bookmarkStart w:name="7.1.12 全氟辛烷磺酸" w:id="117"/>
      <w:bookmarkEnd w:id="117"/>
      <w:r>
        <w:rPr/>
      </w:r>
      <w:bookmarkStart w:name="7.1.12 全氟辛烷磺酸" w:id="118"/>
      <w:bookmarkEnd w:id="118"/>
      <w:r>
        <w:rPr>
          <w:rFonts w:ascii="黑体" w:eastAsia="黑体" w:hint="eastAsia"/>
          <w:sz w:val="33"/>
        </w:rPr>
        <w:t>全氟辛烷磺酸</w:t>
      </w:r>
    </w:p>
    <w:p>
      <w:pPr>
        <w:pStyle w:val="BodyText"/>
        <w:spacing w:line="364" w:lineRule="auto" w:before="218"/>
        <w:ind w:right="271" w:firstLine="660"/>
      </w:pPr>
      <w:r>
        <w:rPr>
          <w:spacing w:val="-5"/>
        </w:rPr>
        <w:t>全氟辛烷磺酸</w:t>
      </w:r>
      <w:r>
        <w:rPr>
          <w:spacing w:val="-4"/>
        </w:rPr>
        <w:t>（</w:t>
      </w:r>
      <w:r>
        <w:rPr>
          <w:rFonts w:ascii="Times New Roman" w:eastAsia="Times New Roman"/>
          <w:spacing w:val="-4"/>
        </w:rPr>
        <w:t>PFOS</w:t>
      </w:r>
      <w:r>
        <w:rPr>
          <w:spacing w:val="-4"/>
        </w:rPr>
        <w:t>）</w:t>
      </w:r>
      <w:r>
        <w:rPr>
          <w:spacing w:val="-3"/>
        </w:rPr>
        <w:t>属于全氟化合物，是具有强稳</w:t>
      </w:r>
      <w:r>
        <w:rPr>
          <w:spacing w:val="-9"/>
        </w:rPr>
        <w:t>定性和防水防油特性的新型持久性有机物，自上个世纪 </w:t>
      </w:r>
      <w:r>
        <w:rPr>
          <w:rFonts w:ascii="Times New Roman" w:eastAsia="Times New Roman"/>
        </w:rPr>
        <w:t>50 </w:t>
      </w:r>
      <w:r>
        <w:rPr/>
        <w:t>年代以来被广泛应用于造纸、包装材料以及消防等行业。</w:t>
      </w:r>
      <w:r>
        <w:rPr>
          <w:spacing w:val="-3"/>
        </w:rPr>
        <w:t>近年来，由于全氟化合物特别是 </w:t>
      </w:r>
      <w:r>
        <w:rPr>
          <w:rFonts w:ascii="Times New Roman" w:eastAsia="Times New Roman"/>
        </w:rPr>
        <w:t>PFOS </w:t>
      </w:r>
      <w:r>
        <w:rPr>
          <w:spacing w:val="3"/>
        </w:rPr>
        <w:t>在沉积物、地表水</w:t>
      </w:r>
      <w:r>
        <w:rPr/>
        <w:t>和空气等各种环境介质和生物体内甚至人群血液中被检出而受到全球的广泛关注。因其持久性、生物蓄积性、远距离环境迁移特性以及对于包括人类在内的哺乳动物的毒性</w:t>
      </w:r>
      <w:r>
        <w:rPr>
          <w:spacing w:val="-53"/>
          <w:w w:val="99"/>
        </w:rPr>
        <w:t>效应，</w:t>
      </w:r>
      <w:r>
        <w:rPr>
          <w:rFonts w:ascii="Times New Roman" w:eastAsia="Times New Roman"/>
          <w:spacing w:val="-1"/>
          <w:w w:val="99"/>
        </w:rPr>
        <w:t>PF</w:t>
      </w:r>
      <w:r>
        <w:rPr>
          <w:rFonts w:ascii="Times New Roman" w:eastAsia="Times New Roman"/>
          <w:spacing w:val="2"/>
          <w:w w:val="99"/>
        </w:rPr>
        <w:t>O</w:t>
      </w:r>
      <w:r>
        <w:rPr>
          <w:rFonts w:ascii="Times New Roman" w:eastAsia="Times New Roman"/>
          <w:w w:val="99"/>
        </w:rPr>
        <w:t>S</w:t>
      </w:r>
      <w:r>
        <w:rPr>
          <w:rFonts w:ascii="Times New Roman" w:eastAsia="Times New Roman"/>
        </w:rPr>
        <w:t> </w:t>
      </w:r>
      <w:r>
        <w:rPr>
          <w:w w:val="99"/>
        </w:rPr>
        <w:t>于</w:t>
      </w:r>
      <w:r>
        <w:rPr>
          <w:spacing w:val="-82"/>
        </w:rPr>
        <w:t> </w:t>
      </w:r>
      <w:r>
        <w:rPr>
          <w:rFonts w:ascii="Times New Roman" w:eastAsia="Times New Roman"/>
          <w:spacing w:val="-2"/>
          <w:w w:val="99"/>
        </w:rPr>
        <w:t>2</w:t>
      </w:r>
      <w:r>
        <w:rPr>
          <w:rFonts w:ascii="Times New Roman" w:eastAsia="Times New Roman"/>
          <w:spacing w:val="1"/>
          <w:w w:val="99"/>
        </w:rPr>
        <w:t>00</w:t>
      </w:r>
      <w:r>
        <w:rPr>
          <w:rFonts w:ascii="Times New Roman" w:eastAsia="Times New Roman"/>
          <w:w w:val="99"/>
        </w:rPr>
        <w:t>9</w:t>
      </w:r>
      <w:r>
        <w:rPr>
          <w:rFonts w:ascii="Times New Roman" w:eastAsia="Times New Roman"/>
        </w:rPr>
        <w:t> </w:t>
      </w:r>
      <w:r>
        <w:rPr>
          <w:spacing w:val="-21"/>
          <w:w w:val="99"/>
        </w:rPr>
        <w:t>年被欧盟提议列入《斯德哥尔摩公约》。</w:t>
      </w:r>
      <w:r>
        <w:rPr>
          <w:spacing w:val="-6"/>
        </w:rPr>
        <w:t>前些年我国部分地区 </w:t>
      </w:r>
      <w:r>
        <w:rPr>
          <w:rFonts w:ascii="Times New Roman" w:eastAsia="Times New Roman"/>
        </w:rPr>
        <w:t>PFOS </w:t>
      </w:r>
      <w:r>
        <w:rPr>
          <w:spacing w:val="3"/>
        </w:rPr>
        <w:t>用量较大。我国曾在多地饮用</w:t>
      </w:r>
      <w:r>
        <w:rPr>
          <w:spacing w:val="-15"/>
        </w:rPr>
        <w:t>水中检出 </w:t>
      </w:r>
      <w:r>
        <w:rPr>
          <w:rFonts w:ascii="Times New Roman" w:eastAsia="Times New Roman"/>
        </w:rPr>
        <w:t>PFOS</w:t>
      </w:r>
      <w:r>
        <w:rPr/>
        <w:t>。</w:t>
      </w:r>
    </w:p>
    <w:p>
      <w:pPr>
        <w:pStyle w:val="BodyText"/>
        <w:spacing w:line="364" w:lineRule="auto"/>
        <w:ind w:right="430" w:firstLine="660"/>
        <w:jc w:val="both"/>
      </w:pPr>
      <w:r>
        <w:rPr>
          <w:spacing w:val="-15"/>
        </w:rPr>
        <w:t>鉴于目前 </w:t>
      </w:r>
      <w:r>
        <w:rPr>
          <w:rFonts w:ascii="Times New Roman" w:eastAsia="Times New Roman"/>
        </w:rPr>
        <w:t>PFOS </w:t>
      </w:r>
      <w:r>
        <w:rPr>
          <w:spacing w:val="3"/>
        </w:rPr>
        <w:t>的健康效应和污染来源等信息，结合</w:t>
      </w:r>
      <w:r>
        <w:rPr/>
        <w:t>我国的实际情况，本次修订新增全氟辛烷磺酸为水质参考指标。根据动物实验以子代体重降低为健康效应终点得出</w:t>
      </w:r>
      <w:r>
        <w:rPr>
          <w:spacing w:val="-15"/>
        </w:rPr>
        <w:t>参考剂量为 </w:t>
      </w:r>
      <w:r>
        <w:rPr>
          <w:rFonts w:ascii="Times New Roman" w:eastAsia="Times New Roman"/>
        </w:rPr>
        <w:t>20 </w:t>
      </w:r>
      <w:r>
        <w:rPr>
          <w:rFonts w:ascii="Times New Roman" w:eastAsia="Times New Roman"/>
          <w:spacing w:val="-24"/>
        </w:rPr>
        <w:t>ng/kg/d</w:t>
      </w:r>
      <w:r>
        <w:rPr>
          <w:spacing w:val="-24"/>
        </w:rPr>
        <w:t>（</w:t>
      </w:r>
      <w:r>
        <w:rPr>
          <w:rFonts w:ascii="Times New Roman" w:eastAsia="Times New Roman"/>
          <w:spacing w:val="-24"/>
        </w:rPr>
        <w:t>USEPA</w:t>
      </w:r>
      <w:r>
        <w:rPr>
          <w:spacing w:val="-24"/>
        </w:rPr>
        <w:t>）</w:t>
      </w:r>
      <w:r>
        <w:rPr>
          <w:spacing w:val="-15"/>
        </w:rPr>
        <w:t>，饮水贡献率取 </w:t>
      </w:r>
      <w:r>
        <w:rPr>
          <w:rFonts w:ascii="Times New Roman" w:eastAsia="Times New Roman"/>
          <w:spacing w:val="-17"/>
        </w:rPr>
        <w:t>12.7%</w:t>
      </w:r>
      <w:r>
        <w:rPr>
          <w:spacing w:val="-17"/>
        </w:rPr>
        <w:t>（</w:t>
      </w:r>
      <w:r>
        <w:rPr/>
        <w:t>水</w:t>
      </w:r>
      <w:r>
        <w:rPr>
          <w:spacing w:val="2"/>
        </w:rPr>
        <w:t>专项</w:t>
      </w:r>
      <w:r>
        <w:rPr>
          <w:spacing w:val="3"/>
        </w:rPr>
        <w:t>）</w:t>
      </w:r>
      <w:r>
        <w:rPr/>
        <w:t>，目前我国没有关于孕龄妇女的饮水量与体重比值</w:t>
      </w:r>
      <w:r>
        <w:rPr>
          <w:spacing w:val="-3"/>
        </w:rPr>
        <w:t>的数据，参考使用美国孕龄妇女饮水量与体重比值的 </w:t>
      </w:r>
      <w:r>
        <w:rPr>
          <w:rFonts w:ascii="Times New Roman" w:eastAsia="Times New Roman"/>
        </w:rPr>
        <w:t>90% </w:t>
      </w:r>
      <w:r>
        <w:rPr>
          <w:spacing w:val="8"/>
        </w:rPr>
        <w:t>百分位数</w:t>
      </w:r>
      <w:r>
        <w:rPr/>
        <w:t>（</w:t>
      </w:r>
      <w:r>
        <w:rPr>
          <w:rFonts w:ascii="Times New Roman" w:eastAsia="Times New Roman"/>
        </w:rPr>
        <w:t>USEPA</w:t>
      </w:r>
      <w:r>
        <w:rPr/>
        <w:t>，</w:t>
      </w:r>
      <w:r>
        <w:rPr>
          <w:rFonts w:ascii="Times New Roman" w:eastAsia="Times New Roman"/>
        </w:rPr>
        <w:t>DI/BW=0.054 </w:t>
      </w:r>
      <w:r>
        <w:rPr>
          <w:rFonts w:ascii="Times New Roman" w:eastAsia="Times New Roman"/>
          <w:spacing w:val="3"/>
        </w:rPr>
        <w:t>L/kg/d</w:t>
      </w:r>
      <w:r>
        <w:rPr>
          <w:spacing w:val="3"/>
        </w:rPr>
        <w:t>）</w:t>
      </w:r>
      <w:r>
        <w:rPr>
          <w:spacing w:val="5"/>
        </w:rPr>
        <w:t>，经推导得出</w:t>
      </w:r>
      <w:r>
        <w:rPr>
          <w:spacing w:val="-18"/>
        </w:rPr>
        <w:t>限值为 </w:t>
      </w:r>
      <w:r>
        <w:rPr>
          <w:rFonts w:ascii="Times New Roman" w:eastAsia="Times New Roman"/>
        </w:rPr>
        <w:t>0.000 04 mg/L</w:t>
      </w:r>
      <w:r>
        <w:rPr/>
        <w:t>。</w:t>
      </w:r>
    </w:p>
    <w:p>
      <w:pPr>
        <w:pStyle w:val="ListParagraph"/>
        <w:numPr>
          <w:ilvl w:val="2"/>
          <w:numId w:val="3"/>
        </w:numPr>
        <w:tabs>
          <w:tab w:pos="1752" w:val="left" w:leader="none"/>
        </w:tabs>
        <w:spacing w:line="417" w:lineRule="exact" w:before="0" w:after="0"/>
        <w:ind w:left="1752" w:right="0" w:hanging="992"/>
        <w:jc w:val="left"/>
        <w:rPr>
          <w:rFonts w:ascii="黑体" w:eastAsia="黑体" w:hint="eastAsia"/>
          <w:sz w:val="33"/>
        </w:rPr>
      </w:pPr>
      <w:bookmarkStart w:name="7.1.13 二甲基二硫醚" w:id="119"/>
      <w:bookmarkEnd w:id="119"/>
      <w:r>
        <w:rPr/>
      </w:r>
      <w:bookmarkStart w:name="7.1.13 二甲基二硫醚" w:id="120"/>
      <w:bookmarkEnd w:id="120"/>
      <w:r>
        <w:rPr>
          <w:rFonts w:ascii="黑体" w:eastAsia="黑体" w:hint="eastAsia"/>
          <w:sz w:val="33"/>
        </w:rPr>
        <w:t>二甲基二硫醚</w:t>
      </w:r>
    </w:p>
    <w:p>
      <w:pPr>
        <w:pStyle w:val="BodyText"/>
        <w:spacing w:line="640" w:lineRule="atLeast"/>
        <w:ind w:right="441" w:firstLine="660"/>
      </w:pPr>
      <w:r>
        <w:rPr/>
        <w:t>二甲基二硫醚用途广泛，可作为石油加氢脱硫用催化剂的预硫化剂，亦可在工业领域作为溶剂使用，它还是杀</w:t>
      </w:r>
    </w:p>
    <w:p>
      <w:pPr>
        <w:spacing w:after="0" w:line="640" w:lineRule="atLeast"/>
        <w:sectPr>
          <w:pgSz w:w="11910" w:h="16840"/>
          <w:pgMar w:header="0" w:footer="1226" w:top="1380" w:bottom="1420" w:left="1680" w:right="1360"/>
        </w:sectPr>
      </w:pPr>
    </w:p>
    <w:p>
      <w:pPr>
        <w:pStyle w:val="BodyText"/>
        <w:spacing w:line="364" w:lineRule="auto" w:before="44"/>
        <w:ind w:right="439"/>
        <w:jc w:val="both"/>
      </w:pPr>
      <w:r>
        <w:rPr>
          <w:spacing w:val="4"/>
          <w:w w:val="95"/>
        </w:rPr>
        <w:t>虫剂</w:t>
      </w:r>
      <w:r>
        <w:rPr>
          <w:rFonts w:ascii="Times New Roman" w:hAnsi="Times New Roman" w:eastAsia="Times New Roman"/>
          <w:w w:val="95"/>
        </w:rPr>
        <w:t>“</w:t>
      </w:r>
      <w:r>
        <w:rPr>
          <w:spacing w:val="5"/>
          <w:w w:val="95"/>
        </w:rPr>
        <w:t>倍硫磷</w:t>
      </w:r>
      <w:r>
        <w:rPr>
          <w:rFonts w:ascii="Times New Roman" w:hAnsi="Times New Roman" w:eastAsia="Times New Roman"/>
          <w:w w:val="95"/>
        </w:rPr>
        <w:t>”</w:t>
      </w:r>
      <w:r>
        <w:rPr>
          <w:spacing w:val="3"/>
          <w:w w:val="95"/>
        </w:rPr>
        <w:t>的生产原料。同时，二甲基二硫醚可作为标 </w:t>
      </w:r>
      <w:r>
        <w:rPr/>
        <w:t>定恶臭气味的标定物。水体中的硫醚一般来源于天然水体中藻类、生活污水及工业废水中的含硫氨基酸、表面活性剂及其他含硫化合物等。二甲基二硫醚对饮用水的影响主要表现影响水体感官，带来异臭。</w:t>
      </w:r>
    </w:p>
    <w:p>
      <w:pPr>
        <w:pStyle w:val="BodyText"/>
        <w:spacing w:line="364" w:lineRule="auto"/>
        <w:ind w:right="441" w:firstLine="660"/>
        <w:jc w:val="both"/>
      </w:pPr>
      <w:r>
        <w:rPr/>
        <w:t>鉴于我国在多地的环境水体和饮用水中检出二甲基二硫醚，本次修订新增二甲基二硫醚为水质参考指标。基于其嗅觉阈值将二甲基二硫醚限值设定为 </w:t>
      </w:r>
      <w:r>
        <w:rPr>
          <w:rFonts w:ascii="Times New Roman" w:eastAsia="Times New Roman"/>
        </w:rPr>
        <w:t>0.000 03 mg/L</w:t>
      </w:r>
      <w:r>
        <w:rPr/>
        <w:t>。</w:t>
      </w:r>
    </w:p>
    <w:p>
      <w:pPr>
        <w:pStyle w:val="ListParagraph"/>
        <w:numPr>
          <w:ilvl w:val="2"/>
          <w:numId w:val="3"/>
        </w:numPr>
        <w:tabs>
          <w:tab w:pos="1752" w:val="left" w:leader="none"/>
        </w:tabs>
        <w:spacing w:line="422" w:lineRule="exact" w:before="0" w:after="0"/>
        <w:ind w:left="1752" w:right="0" w:hanging="992"/>
        <w:jc w:val="left"/>
        <w:rPr>
          <w:rFonts w:ascii="黑体" w:eastAsia="黑体" w:hint="eastAsia"/>
          <w:sz w:val="33"/>
        </w:rPr>
      </w:pPr>
      <w:bookmarkStart w:name="7.1.14 二甲基三硫醚" w:id="121"/>
      <w:bookmarkEnd w:id="121"/>
      <w:r>
        <w:rPr/>
      </w:r>
      <w:bookmarkStart w:name="7.1.14 二甲基三硫醚" w:id="122"/>
      <w:bookmarkEnd w:id="122"/>
      <w:r>
        <w:rPr>
          <w:rFonts w:ascii="黑体" w:eastAsia="黑体" w:hint="eastAsia"/>
          <w:sz w:val="33"/>
        </w:rPr>
        <w:t>二甲基三硫醚</w:t>
      </w:r>
    </w:p>
    <w:p>
      <w:pPr>
        <w:pStyle w:val="BodyText"/>
        <w:spacing w:line="364" w:lineRule="auto" w:before="213"/>
        <w:ind w:right="441" w:firstLine="660"/>
        <w:jc w:val="both"/>
      </w:pPr>
      <w:r>
        <w:rPr/>
        <w:t>二甲基三硫醚在工业领域用途广泛。水体中的硫醚一般来源于天然水体中藻类、生活污水及工业废水中的含硫氨基酸、表面活性剂及其他含硫化合物等。二甲基三硫醚对饮用水的影响主要表现影响水体感官，带来异臭。</w:t>
      </w:r>
    </w:p>
    <w:p>
      <w:pPr>
        <w:pStyle w:val="BodyText"/>
        <w:spacing w:line="364" w:lineRule="auto"/>
        <w:ind w:right="441" w:firstLine="660"/>
        <w:jc w:val="both"/>
      </w:pPr>
      <w:r>
        <w:rPr/>
        <w:t>鉴于我国在多地的环境水体和饮用水中检出二甲基三硫醚，本次修订新增二甲基三硫醚为水质参考指标。基于其嗅觉阈值将二甲基三硫醚限值设定为 </w:t>
      </w:r>
      <w:r>
        <w:rPr>
          <w:rFonts w:ascii="Times New Roman" w:eastAsia="Times New Roman"/>
        </w:rPr>
        <w:t>0.000 03 mg/L</w:t>
      </w:r>
      <w:r>
        <w:rPr/>
        <w:t>。</w:t>
      </w:r>
    </w:p>
    <w:p>
      <w:pPr>
        <w:pStyle w:val="ListParagraph"/>
        <w:numPr>
          <w:ilvl w:val="2"/>
          <w:numId w:val="3"/>
        </w:numPr>
        <w:tabs>
          <w:tab w:pos="1752" w:val="left" w:leader="none"/>
        </w:tabs>
        <w:spacing w:line="422" w:lineRule="exact" w:before="0" w:after="0"/>
        <w:ind w:left="1752" w:right="0" w:hanging="992"/>
        <w:jc w:val="left"/>
        <w:rPr>
          <w:rFonts w:ascii="黑体" w:eastAsia="黑体" w:hint="eastAsia"/>
          <w:sz w:val="33"/>
        </w:rPr>
      </w:pPr>
      <w:bookmarkStart w:name="7.1.15 碘化物" w:id="123"/>
      <w:bookmarkEnd w:id="123"/>
      <w:r>
        <w:rPr/>
      </w:r>
      <w:bookmarkStart w:name="7.1.15 碘化物" w:id="124"/>
      <w:bookmarkEnd w:id="124"/>
      <w:r>
        <w:rPr>
          <w:rFonts w:ascii="黑体" w:eastAsia="黑体" w:hint="eastAsia"/>
          <w:sz w:val="33"/>
        </w:rPr>
        <w:t>碘化物</w:t>
      </w:r>
    </w:p>
    <w:p>
      <w:pPr>
        <w:pStyle w:val="BodyText"/>
        <w:spacing w:line="364" w:lineRule="auto" w:before="216"/>
        <w:ind w:right="439" w:firstLine="494"/>
        <w:jc w:val="both"/>
      </w:pPr>
      <w:r>
        <w:rPr>
          <w:spacing w:val="-8"/>
        </w:rPr>
        <w:t>碘是无机基本原料之一，广泛应用于医药卫生、化学分</w:t>
      </w:r>
      <w:r>
        <w:rPr>
          <w:spacing w:val="-1"/>
        </w:rPr>
        <w:t>析、试纸、照相和人工降雨等领域。在医药卫生领域可被</w:t>
      </w:r>
      <w:r>
        <w:rPr/>
        <w:t>用于消毒剂、特定疾病的治疗药物和造影剂等，在化学合成领域碘亦有广泛应用。碘是人体必需的微量元素，是合</w:t>
      </w:r>
    </w:p>
    <w:p>
      <w:pPr>
        <w:pStyle w:val="BodyText"/>
        <w:spacing w:line="420" w:lineRule="exact"/>
      </w:pPr>
      <w:r>
        <w:rPr/>
        <w:t>成甲状腺激素必不可少的重要原料，在维持机体健康的过</w:t>
      </w:r>
    </w:p>
    <w:p>
      <w:pPr>
        <w:spacing w:after="0" w:line="420" w:lineRule="exact"/>
        <w:sectPr>
          <w:pgSz w:w="11910" w:h="16840"/>
          <w:pgMar w:header="0" w:footer="1226" w:top="1380" w:bottom="1420" w:left="1680" w:right="1360"/>
        </w:sectPr>
      </w:pPr>
    </w:p>
    <w:p>
      <w:pPr>
        <w:pStyle w:val="BodyText"/>
        <w:spacing w:line="364" w:lineRule="auto" w:before="24"/>
        <w:ind w:right="274"/>
      </w:pPr>
      <w:r>
        <w:rPr/>
        <w:t>程中发挥着重要作用。碘摄入不足可引起碘缺乏病，包括地方性甲状腺肿、地方性克汀病和地方性亚临床克汀病， 碘缺乏还可导致流产、早产、死产和先天畸形等；碘过量</w:t>
      </w:r>
      <w:r>
        <w:rPr>
          <w:spacing w:val="-10"/>
          <w:w w:val="95"/>
        </w:rPr>
        <w:t>也同样会产生健康危害，会抑制甲状腺激素的合成和释放， </w:t>
      </w:r>
      <w:r>
        <w:rPr>
          <w:spacing w:val="-1"/>
        </w:rPr>
        <w:t>产生碘阻滞效应，也会对妊娠妇女健康和妊娠结局产生不</w:t>
      </w:r>
      <w:r>
        <w:rPr/>
        <w:t>利影响。多年监测数据显示，我国存在一定程度的水源性高碘危害，亦存在相当数量的水源性高碘地区和病区。</w:t>
      </w:r>
    </w:p>
    <w:p>
      <w:pPr>
        <w:pStyle w:val="BodyText"/>
        <w:spacing w:line="364" w:lineRule="auto"/>
        <w:ind w:right="331" w:firstLine="568"/>
        <w:jc w:val="both"/>
      </w:pPr>
      <w:r>
        <w:rPr/>
        <w:t>鉴于目前碘化物的健康效应和污染来源等信息，结合我国的实际情况，本次修订新增碘化物为水质参考指标。根据</w:t>
      </w:r>
      <w:r>
        <w:rPr>
          <w:rFonts w:ascii="Times New Roman" w:hAnsi="Times New Roman" w:eastAsia="Times New Roman"/>
        </w:rPr>
        <w:t>GB/T 19380—2016</w:t>
      </w:r>
      <w:r>
        <w:rPr/>
        <w:t>《水源性高碘地区和高碘病区的划定》规定，我国水源性高碘地区和高碘病区的判定以村为单位，水碘中位数</w:t>
      </w:r>
      <w:r>
        <w:rPr>
          <w:rFonts w:ascii="Times New Roman" w:hAnsi="Times New Roman" w:eastAsia="Times New Roman"/>
        </w:rPr>
        <w:t>&gt;100 μg/L </w:t>
      </w:r>
      <w:r>
        <w:rPr/>
        <w:t>则判定为高碘地区。鉴于此， 将碘化物限值设定为 </w:t>
      </w:r>
      <w:r>
        <w:rPr>
          <w:rFonts w:ascii="Times New Roman" w:hAnsi="Times New Roman" w:eastAsia="Times New Roman"/>
        </w:rPr>
        <w:t>0.1 mg/L</w:t>
      </w:r>
      <w:r>
        <w:rPr/>
        <w:t>。</w:t>
      </w:r>
    </w:p>
    <w:p>
      <w:pPr>
        <w:pStyle w:val="ListParagraph"/>
        <w:numPr>
          <w:ilvl w:val="2"/>
          <w:numId w:val="3"/>
        </w:numPr>
        <w:tabs>
          <w:tab w:pos="1752" w:val="left" w:leader="none"/>
        </w:tabs>
        <w:spacing w:line="419" w:lineRule="exact" w:before="0" w:after="0"/>
        <w:ind w:left="1752" w:right="0" w:hanging="992"/>
        <w:jc w:val="left"/>
        <w:rPr>
          <w:rFonts w:ascii="黑体" w:eastAsia="黑体" w:hint="eastAsia"/>
          <w:sz w:val="33"/>
        </w:rPr>
      </w:pPr>
      <w:bookmarkStart w:name="7.1.16 铀" w:id="125"/>
      <w:bookmarkEnd w:id="125"/>
      <w:r>
        <w:rPr/>
      </w:r>
      <w:bookmarkStart w:name="7.1.16 铀" w:id="126"/>
      <w:bookmarkEnd w:id="126"/>
      <w:r>
        <w:rPr>
          <w:rFonts w:ascii="黑体" w:eastAsia="黑体" w:hint="eastAsia"/>
          <w:w w:val="99"/>
          <w:sz w:val="33"/>
        </w:rPr>
        <w:t>铀</w:t>
      </w:r>
      <w:r>
        <w:rPr>
          <w:rFonts w:ascii="黑体" w:eastAsia="黑体" w:hint="eastAsia"/>
          <w:sz w:val="33"/>
        </w:rPr>
      </w:r>
    </w:p>
    <w:p>
      <w:pPr>
        <w:pStyle w:val="BodyText"/>
        <w:spacing w:line="364" w:lineRule="auto" w:before="214"/>
        <w:ind w:right="274" w:firstLine="559"/>
      </w:pPr>
      <w:r>
        <w:rPr>
          <w:spacing w:val="6"/>
        </w:rPr>
        <w:t>铀是重要的天然放射性元素，其广泛存在于地壳和水</w:t>
      </w:r>
      <w:r>
        <w:rPr>
          <w:spacing w:val="-9"/>
          <w:w w:val="95"/>
        </w:rPr>
        <w:t>环境中。饮用水中铀的来源主要包括：从天然矿床中浸出， </w:t>
      </w:r>
      <w:r>
        <w:rPr>
          <w:spacing w:val="-1"/>
        </w:rPr>
        <w:t>在尾矿中释放，核工业排放，煤炭燃烧和其他燃料以及使</w:t>
      </w:r>
      <w:r>
        <w:rPr/>
        <w:t>用含有铀的磷酸盐肥料等。研究表明，铀的损伤效应主要</w:t>
      </w:r>
      <w:r>
        <w:rPr>
          <w:spacing w:val="-3"/>
        </w:rPr>
        <w:t>包括化学损伤和辐射损伤两个方面：摄入</w:t>
      </w:r>
      <w:r>
        <w:rPr>
          <w:rFonts w:ascii="Times New Roman" w:eastAsia="Times New Roman"/>
        </w:rPr>
        <w:t>+6</w:t>
      </w:r>
      <w:r>
        <w:rPr>
          <w:rFonts w:ascii="Times New Roman" w:eastAsia="Times New Roman"/>
          <w:spacing w:val="-3"/>
        </w:rPr>
        <w:t> </w:t>
      </w:r>
      <w:r>
        <w:rPr/>
        <w:t>价天然铀化合</w:t>
      </w:r>
      <w:r>
        <w:rPr>
          <w:spacing w:val="-4"/>
        </w:rPr>
        <w:t>物主要表现为对肾脏的化学损害；吸入</w:t>
      </w:r>
      <w:r>
        <w:rPr>
          <w:rFonts w:ascii="Times New Roman" w:eastAsia="Times New Roman"/>
        </w:rPr>
        <w:t>+4</w:t>
      </w:r>
      <w:r>
        <w:rPr>
          <w:rFonts w:ascii="Times New Roman" w:eastAsia="Times New Roman"/>
          <w:spacing w:val="-5"/>
        </w:rPr>
        <w:t> </w:t>
      </w:r>
      <w:r>
        <w:rPr/>
        <w:t>价铀化合物并在肺内沉积时可引起辐射效应。饮用水中天然放射性核素的</w:t>
      </w:r>
    </w:p>
    <w:p>
      <w:pPr>
        <w:pStyle w:val="BodyText"/>
        <w:spacing w:line="417" w:lineRule="exact"/>
      </w:pPr>
      <w:r>
        <w:rPr/>
        <w:t>活性浓度通常较低。迄今研究中还未明确提出铀对人类无</w:t>
      </w:r>
    </w:p>
    <w:p>
      <w:pPr>
        <w:spacing w:after="0" w:line="417" w:lineRule="exact"/>
        <w:sectPr>
          <w:pgSz w:w="11910" w:h="16840"/>
          <w:pgMar w:header="0" w:footer="1226" w:top="1400" w:bottom="1420" w:left="1680" w:right="1360"/>
        </w:sectPr>
      </w:pPr>
    </w:p>
    <w:p>
      <w:pPr>
        <w:pStyle w:val="BodyText"/>
        <w:spacing w:line="364" w:lineRule="auto" w:before="44"/>
        <w:ind w:right="435"/>
        <w:jc w:val="both"/>
      </w:pPr>
      <w:r>
        <w:rPr/>
        <w:t>影响的浓度。总体情况是，对人体接触低于 </w:t>
      </w:r>
      <w:r>
        <w:rPr>
          <w:rFonts w:ascii="Times New Roman" w:hAnsi="Times New Roman" w:eastAsia="Times New Roman"/>
        </w:rPr>
        <w:t>30 μg/L </w:t>
      </w:r>
      <w:r>
        <w:rPr/>
        <w:t>浓度的影响，没有明确证据。</w:t>
      </w:r>
    </w:p>
    <w:p>
      <w:pPr>
        <w:pStyle w:val="BodyText"/>
        <w:spacing w:line="364" w:lineRule="auto"/>
        <w:ind w:right="437" w:firstLine="559"/>
        <w:jc w:val="both"/>
      </w:pPr>
      <w:r>
        <w:rPr>
          <w:spacing w:val="6"/>
          <w:w w:val="95"/>
        </w:rPr>
        <w:t>鉴于目前铀的健康效应和污染来源等信息，结合我国 </w:t>
      </w:r>
      <w:r>
        <w:rPr/>
        <w:t>的实际情况，本次修订新增铀为水质参考指标。基于人群铀暴露的新的流行病学研究，同时考虑癌症风险和经济及</w:t>
      </w:r>
      <w:r>
        <w:rPr>
          <w:spacing w:val="-7"/>
        </w:rPr>
        <w:t>技术可行性，设定限值为 </w:t>
      </w:r>
      <w:r>
        <w:rPr>
          <w:rFonts w:ascii="Times New Roman" w:eastAsia="Times New Roman"/>
        </w:rPr>
        <w:t>0.03</w:t>
      </w:r>
      <w:r>
        <w:rPr>
          <w:rFonts w:ascii="Times New Roman" w:eastAsia="Times New Roman"/>
          <w:spacing w:val="2"/>
        </w:rPr>
        <w:t> </w:t>
      </w:r>
      <w:r>
        <w:rPr>
          <w:rFonts w:ascii="Times New Roman" w:eastAsia="Times New Roman"/>
        </w:rPr>
        <w:t>mg/L</w:t>
      </w:r>
      <w:r>
        <w:rPr/>
        <w:t>。</w:t>
      </w:r>
    </w:p>
    <w:p>
      <w:pPr>
        <w:pStyle w:val="BodyText"/>
        <w:spacing w:line="420" w:lineRule="exact"/>
        <w:ind w:left="760"/>
        <w:rPr>
          <w:rFonts w:ascii="Times New Roman" w:eastAsia="Times New Roman"/>
        </w:rPr>
      </w:pPr>
      <w:bookmarkStart w:name="7.1.17 镭-226" w:id="127"/>
      <w:bookmarkEnd w:id="127"/>
      <w:r>
        <w:rPr/>
      </w:r>
      <w:r>
        <w:rPr>
          <w:rFonts w:ascii="Times New Roman" w:eastAsia="Times New Roman"/>
        </w:rPr>
        <w:t>7.1.17 </w:t>
      </w:r>
      <w:r>
        <w:rPr>
          <w:rFonts w:ascii="黑体" w:eastAsia="黑体" w:hint="eastAsia"/>
        </w:rPr>
        <w:t>镭</w:t>
      </w:r>
      <w:r>
        <w:rPr>
          <w:rFonts w:ascii="Times New Roman" w:eastAsia="Times New Roman"/>
        </w:rPr>
        <w:t>-226</w:t>
      </w:r>
    </w:p>
    <w:p>
      <w:pPr>
        <w:pStyle w:val="BodyText"/>
        <w:spacing w:line="364" w:lineRule="auto" w:before="217"/>
        <w:ind w:right="274" w:firstLine="559"/>
      </w:pPr>
      <w:r>
        <w:rPr>
          <w:spacing w:val="23"/>
        </w:rPr>
        <w:t>镭</w:t>
      </w:r>
      <w:r>
        <w:rPr>
          <w:rFonts w:ascii="Times New Roman" w:eastAsia="Times New Roman"/>
        </w:rPr>
        <w:t>-226</w:t>
      </w:r>
      <w:r>
        <w:rPr>
          <w:rFonts w:ascii="Times New Roman" w:eastAsia="Times New Roman"/>
          <w:spacing w:val="16"/>
        </w:rPr>
        <w:t> </w:t>
      </w:r>
      <w:r>
        <w:rPr>
          <w:spacing w:val="21"/>
        </w:rPr>
        <w:t>是一种天然放射性核素，由原始放射性核素</w:t>
      </w:r>
      <w:r>
        <w:rPr>
          <w:rFonts w:ascii="Times New Roman" w:eastAsia="Times New Roman"/>
          <w:spacing w:val="21"/>
        </w:rPr>
        <w:t>U-238</w:t>
      </w:r>
      <w:r>
        <w:rPr>
          <w:rFonts w:ascii="Times New Roman" w:eastAsia="Times New Roman"/>
          <w:spacing w:val="-3"/>
        </w:rPr>
        <w:t> </w:t>
      </w:r>
      <w:r>
        <w:rPr>
          <w:spacing w:val="-11"/>
        </w:rPr>
        <w:t>衰变形成，其衰变的半衰期为 </w:t>
      </w:r>
      <w:r>
        <w:rPr>
          <w:rFonts w:ascii="Times New Roman" w:eastAsia="Times New Roman"/>
        </w:rPr>
        <w:t>1622</w:t>
      </w:r>
      <w:r>
        <w:rPr>
          <w:rFonts w:ascii="Times New Roman" w:eastAsia="Times New Roman"/>
          <w:spacing w:val="-1"/>
        </w:rPr>
        <w:t> </w:t>
      </w:r>
      <w:r>
        <w:rPr>
          <w:spacing w:val="-5"/>
        </w:rPr>
        <w:t>年。金属镭是银</w:t>
      </w:r>
      <w:r>
        <w:rPr/>
        <w:t>白色金属，是最活泼的碱土金属，具有非常强的放射性， 镭离子是无色的，在溶液中不水解，所以进入人体内的可溶性镭以二价状态存在。在铀和钍矿区的环境水体和生物样品中镭的含量较高。研究表明，镭辐射与两种自发率很</w:t>
      </w:r>
      <w:r>
        <w:rPr>
          <w:spacing w:val="-5"/>
          <w:w w:val="95"/>
        </w:rPr>
        <w:t>低的癌症类型即骨肉瘤和头部肉瘤发病率升高有关；此外， </w:t>
      </w:r>
      <w:r>
        <w:rPr>
          <w:spacing w:val="-5"/>
        </w:rPr>
        <w:t>其还有致突变和致畸作用。</w:t>
      </w:r>
    </w:p>
    <w:p>
      <w:pPr>
        <w:pStyle w:val="BodyText"/>
        <w:spacing w:line="364" w:lineRule="auto"/>
        <w:ind w:right="439" w:firstLine="559"/>
        <w:jc w:val="both"/>
      </w:pPr>
      <w:r>
        <w:rPr/>
        <w:t>鉴于目前镭</w:t>
      </w:r>
      <w:r>
        <w:rPr>
          <w:rFonts w:ascii="Times New Roman" w:eastAsia="Times New Roman"/>
        </w:rPr>
        <w:t>-226 </w:t>
      </w:r>
      <w:r>
        <w:rPr/>
        <w:t>的健康效应和污染来源等信息，结合我国的实际情况，本次修订新增镭</w:t>
      </w:r>
      <w:r>
        <w:rPr>
          <w:rFonts w:ascii="Times New Roman" w:eastAsia="Times New Roman"/>
        </w:rPr>
        <w:t>-226 </w:t>
      </w:r>
      <w:r>
        <w:rPr/>
        <w:t>为水质参考指标。限值的制定参考 </w:t>
      </w:r>
      <w:r>
        <w:rPr>
          <w:rFonts w:ascii="Times New Roman" w:eastAsia="Times New Roman"/>
        </w:rPr>
        <w:t>WHO </w:t>
      </w:r>
      <w:r>
        <w:rPr/>
        <w:t>的限值，设定为 </w:t>
      </w:r>
      <w:r>
        <w:rPr>
          <w:rFonts w:ascii="Times New Roman" w:eastAsia="Times New Roman"/>
        </w:rPr>
        <w:t>1 Bq/L</w:t>
      </w:r>
      <w:r>
        <w:rPr/>
        <w:t>。</w:t>
      </w:r>
    </w:p>
    <w:p>
      <w:pPr>
        <w:pStyle w:val="BodyText"/>
        <w:spacing w:line="364" w:lineRule="auto"/>
        <w:ind w:right="271" w:firstLine="660"/>
        <w:rPr>
          <w:rFonts w:ascii="黑体" w:eastAsia="黑体" w:hint="eastAsia"/>
        </w:rPr>
      </w:pPr>
      <w:r>
        <w:rPr>
          <w:rFonts w:ascii="Times New Roman" w:eastAsia="Times New Roman"/>
        </w:rPr>
        <w:t>7.1.18</w:t>
      </w:r>
      <w:r>
        <w:rPr>
          <w:rFonts w:ascii="Times New Roman" w:eastAsia="Times New Roman"/>
          <w:spacing w:val="67"/>
        </w:rPr>
        <w:t> </w:t>
      </w:r>
      <w:r>
        <w:rPr>
          <w:rFonts w:ascii="黑体" w:eastAsia="黑体" w:hint="eastAsia"/>
          <w:spacing w:val="-7"/>
        </w:rPr>
        <w:t>六六六</w:t>
      </w:r>
      <w:r>
        <w:rPr>
          <w:rFonts w:ascii="黑体" w:eastAsia="黑体" w:hint="eastAsia"/>
        </w:rPr>
        <w:t>（总量</w:t>
      </w:r>
      <w:r>
        <w:rPr>
          <w:rFonts w:ascii="黑体" w:eastAsia="黑体" w:hint="eastAsia"/>
          <w:spacing w:val="-20"/>
        </w:rPr>
        <w:t>）</w:t>
      </w:r>
      <w:r>
        <w:rPr>
          <w:rFonts w:ascii="黑体" w:eastAsia="黑体" w:hint="eastAsia"/>
          <w:spacing w:val="-9"/>
        </w:rPr>
        <w:t>、对硫磷、甲基对硫磷、林丹、滴滴涕、甲醛、三氯乙醛、氯化氰（</w:t>
      </w:r>
      <w:r>
        <w:rPr>
          <w:rFonts w:ascii="黑体" w:eastAsia="黑体" w:hint="eastAsia"/>
          <w:spacing w:val="-48"/>
        </w:rPr>
        <w:t>以 </w:t>
      </w:r>
      <w:r>
        <w:rPr>
          <w:rFonts w:ascii="Times New Roman" w:eastAsia="Times New Roman"/>
        </w:rPr>
        <w:t>CN</w:t>
      </w:r>
      <w:r>
        <w:rPr>
          <w:rFonts w:ascii="Times New Roman" w:eastAsia="Times New Roman"/>
          <w:position w:val="11"/>
          <w:sz w:val="21"/>
        </w:rPr>
        <w:t>-</w:t>
      </w:r>
      <w:r>
        <w:rPr>
          <w:rFonts w:ascii="黑体" w:eastAsia="黑体" w:hint="eastAsia"/>
        </w:rPr>
        <w:t>计）、</w:t>
      </w:r>
      <w:r>
        <w:rPr>
          <w:rFonts w:ascii="Times New Roman" w:eastAsia="Times New Roman"/>
        </w:rPr>
        <w:t>1,1,1-</w:t>
      </w:r>
      <w:r>
        <w:rPr>
          <w:rFonts w:ascii="黑体" w:eastAsia="黑体" w:hint="eastAsia"/>
        </w:rPr>
        <w:t>三氯乙烷、乙苯、</w:t>
      </w:r>
      <w:r>
        <w:rPr>
          <w:rFonts w:ascii="Times New Roman" w:eastAsia="Times New Roman"/>
        </w:rPr>
        <w:t>1,2-</w:t>
      </w:r>
      <w:r>
        <w:rPr>
          <w:rFonts w:ascii="黑体" w:eastAsia="黑体" w:hint="eastAsia"/>
          <w:spacing w:val="-10"/>
        </w:rPr>
        <w:t>二氯苯和硫化物等 </w:t>
      </w:r>
      <w:r>
        <w:rPr>
          <w:rFonts w:ascii="Times New Roman" w:eastAsia="Times New Roman"/>
        </w:rPr>
        <w:t>12 </w:t>
      </w:r>
      <w:r>
        <w:rPr>
          <w:rFonts w:ascii="黑体" w:eastAsia="黑体" w:hint="eastAsia"/>
        </w:rPr>
        <w:t>项指标</w:t>
      </w:r>
    </w:p>
    <w:p>
      <w:pPr>
        <w:spacing w:after="0" w:line="364" w:lineRule="auto"/>
        <w:rPr>
          <w:rFonts w:ascii="黑体" w:eastAsia="黑体" w:hint="eastAsia"/>
        </w:rPr>
        <w:sectPr>
          <w:pgSz w:w="11910" w:h="16840"/>
          <w:pgMar w:header="0" w:footer="1226" w:top="1380" w:bottom="1420" w:left="1680" w:right="1360"/>
        </w:sectPr>
      </w:pPr>
    </w:p>
    <w:p>
      <w:pPr>
        <w:pStyle w:val="BodyText"/>
        <w:spacing w:line="364" w:lineRule="auto" w:before="44"/>
        <w:ind w:right="274" w:firstLine="568"/>
      </w:pPr>
      <w:r>
        <w:rPr>
          <w:spacing w:val="21"/>
        </w:rPr>
        <w:t>上述</w:t>
      </w:r>
      <w:r>
        <w:rPr>
          <w:rFonts w:ascii="Times New Roman" w:hAnsi="Times New Roman" w:eastAsia="Times New Roman"/>
        </w:rPr>
        <w:t>12 </w:t>
      </w:r>
      <w:r>
        <w:rPr>
          <w:spacing w:val="11"/>
        </w:rPr>
        <w:t>项指标在</w:t>
      </w:r>
      <w:r>
        <w:rPr>
          <w:rFonts w:ascii="Times New Roman" w:hAnsi="Times New Roman" w:eastAsia="Times New Roman"/>
        </w:rPr>
        <w:t>GB 5749—2006 </w:t>
      </w:r>
      <w:r>
        <w:rPr/>
        <w:t>中为水质常规</w:t>
      </w:r>
      <w:r>
        <w:rPr>
          <w:rFonts w:ascii="Times New Roman" w:hAnsi="Times New Roman" w:eastAsia="Times New Roman"/>
        </w:rPr>
        <w:t>/</w:t>
      </w:r>
      <w:r>
        <w:rPr/>
        <w:t>非常规</w:t>
      </w:r>
      <w:r>
        <w:rPr>
          <w:spacing w:val="-11"/>
          <w:w w:val="95"/>
        </w:rPr>
        <w:t>指标。我国多部门多年的水质监测、检测和调查结果表明， </w:t>
      </w:r>
      <w:r>
        <w:rPr>
          <w:spacing w:val="-37"/>
        </w:rPr>
        <w:t>上述 </w:t>
      </w:r>
      <w:r>
        <w:rPr>
          <w:rFonts w:ascii="Times New Roman" w:hAnsi="Times New Roman" w:eastAsia="Times New Roman"/>
        </w:rPr>
        <w:t>12 </w:t>
      </w:r>
      <w:r>
        <w:rPr>
          <w:spacing w:val="-6"/>
        </w:rPr>
        <w:t>项指标近年在饮用水中均未超标甚至未检出，其中</w:t>
      </w:r>
      <w:r>
        <w:rPr>
          <w:spacing w:val="-1"/>
        </w:rPr>
        <w:t>六六六</w:t>
      </w:r>
      <w:r>
        <w:rPr>
          <w:spacing w:val="4"/>
        </w:rPr>
        <w:t>（</w:t>
      </w:r>
      <w:r>
        <w:rPr>
          <w:spacing w:val="2"/>
        </w:rPr>
        <w:t>总量</w:t>
      </w:r>
      <w:r>
        <w:rPr/>
        <w:t>）、对硫磷、甲基对硫磷、林丹和滴滴涕等农药在我国已禁用五年以上。</w:t>
      </w:r>
    </w:p>
    <w:p>
      <w:pPr>
        <w:pStyle w:val="BodyText"/>
        <w:spacing w:line="364" w:lineRule="auto"/>
        <w:ind w:right="432" w:firstLine="640"/>
        <w:jc w:val="both"/>
      </w:pPr>
      <w:bookmarkStart w:name="鉴于此，本次修订将六六六（总量）、对硫磷、甲基对硫磷、林丹、滴滴涕、甲醛、三氯乙" w:id="128"/>
      <w:bookmarkEnd w:id="128"/>
      <w:r>
        <w:rPr/>
      </w:r>
      <w:r>
        <w:rPr>
          <w:spacing w:val="3"/>
          <w:w w:val="95"/>
        </w:rPr>
        <w:t>鉴于此，本次修订将六六六</w:t>
      </w:r>
      <w:r>
        <w:rPr>
          <w:spacing w:val="4"/>
          <w:w w:val="95"/>
        </w:rPr>
        <w:t>（总量）</w:t>
      </w:r>
      <w:r>
        <w:rPr>
          <w:spacing w:val="1"/>
          <w:w w:val="95"/>
        </w:rPr>
        <w:t>、对硫磷、甲基 </w:t>
      </w:r>
      <w:r>
        <w:rPr>
          <w:spacing w:val="-16"/>
        </w:rPr>
        <w:t>对硫磷、林丹、滴滴涕、甲醛、三氯乙醛、氯化氰</w:t>
      </w:r>
      <w:r>
        <w:rPr/>
        <w:t>（</w:t>
      </w:r>
      <w:r>
        <w:rPr>
          <w:spacing w:val="-46"/>
        </w:rPr>
        <w:t>以 </w:t>
      </w:r>
      <w:r>
        <w:rPr>
          <w:rFonts w:ascii="Times New Roman" w:eastAsia="Times New Roman"/>
        </w:rPr>
        <w:t>CN</w:t>
      </w:r>
      <w:r>
        <w:rPr>
          <w:rFonts w:ascii="Times New Roman" w:eastAsia="Times New Roman"/>
          <w:position w:val="11"/>
          <w:sz w:val="21"/>
        </w:rPr>
        <w:t>- </w:t>
      </w:r>
      <w:r>
        <w:rPr/>
        <w:t>计</w:t>
      </w:r>
      <w:r>
        <w:rPr>
          <w:spacing w:val="-17"/>
        </w:rPr>
        <w:t>）</w:t>
      </w:r>
      <w:r>
        <w:rPr>
          <w:spacing w:val="-20"/>
        </w:rPr>
        <w:t>、</w:t>
      </w:r>
      <w:r>
        <w:rPr>
          <w:rFonts w:ascii="Times New Roman" w:eastAsia="Times New Roman"/>
        </w:rPr>
        <w:t>1,1,1-</w:t>
      </w:r>
      <w:r>
        <w:rPr>
          <w:spacing w:val="-6"/>
        </w:rPr>
        <w:t>三氯乙烷、乙苯、</w:t>
      </w:r>
      <w:r>
        <w:rPr>
          <w:rFonts w:ascii="Times New Roman" w:eastAsia="Times New Roman"/>
        </w:rPr>
        <w:t>1,2-</w:t>
      </w:r>
      <w:r>
        <w:rPr>
          <w:spacing w:val="-10"/>
        </w:rPr>
        <w:t>二氯苯和硫化物等 </w:t>
      </w:r>
      <w:r>
        <w:rPr>
          <w:rFonts w:ascii="Times New Roman" w:eastAsia="Times New Roman"/>
        </w:rPr>
        <w:t>12</w:t>
      </w:r>
      <w:r>
        <w:rPr>
          <w:rFonts w:ascii="Times New Roman" w:eastAsia="Times New Roman"/>
          <w:spacing w:val="-6"/>
        </w:rPr>
        <w:t> </w:t>
      </w:r>
      <w:r>
        <w:rPr/>
        <w:t>项指标从标准正文中删除，结合最新毒理效应研究成果，新</w:t>
      </w:r>
      <w:r>
        <w:rPr>
          <w:spacing w:val="-11"/>
        </w:rPr>
        <w:t>增至资料性附录 </w:t>
      </w:r>
      <w:r>
        <w:rPr>
          <w:rFonts w:ascii="Times New Roman" w:eastAsia="Times New Roman"/>
        </w:rPr>
        <w:t>A</w:t>
      </w:r>
      <w:r>
        <w:rPr>
          <w:rFonts w:ascii="Times New Roman" w:eastAsia="Times New Roman"/>
          <w:spacing w:val="-1"/>
        </w:rPr>
        <w:t> </w:t>
      </w:r>
      <w:r>
        <w:rPr/>
        <w:t>中，作为水质参考指标。</w:t>
      </w:r>
    </w:p>
    <w:p>
      <w:pPr>
        <w:pStyle w:val="ListParagraph"/>
        <w:numPr>
          <w:ilvl w:val="1"/>
          <w:numId w:val="3"/>
        </w:numPr>
        <w:tabs>
          <w:tab w:pos="1256" w:val="left" w:leader="none"/>
        </w:tabs>
        <w:spacing w:line="421" w:lineRule="exact" w:before="0" w:after="0"/>
        <w:ind w:left="1255" w:right="0" w:hanging="496"/>
        <w:jc w:val="left"/>
        <w:rPr>
          <w:rFonts w:ascii="黑体" w:eastAsia="黑体" w:hint="eastAsia"/>
          <w:sz w:val="33"/>
        </w:rPr>
      </w:pPr>
      <w:bookmarkStart w:name="7.2删除指标" w:id="129"/>
      <w:bookmarkEnd w:id="129"/>
      <w:r>
        <w:rPr/>
      </w:r>
      <w:bookmarkStart w:name="7.2删除指标" w:id="130"/>
      <w:bookmarkEnd w:id="130"/>
      <w:r>
        <w:rPr>
          <w:rFonts w:ascii="黑体" w:eastAsia="黑体" w:hint="eastAsia"/>
          <w:sz w:val="33"/>
        </w:rPr>
        <w:t>删除指标</w:t>
      </w:r>
    </w:p>
    <w:p>
      <w:pPr>
        <w:pStyle w:val="BodyText"/>
        <w:spacing w:line="364" w:lineRule="auto" w:before="213"/>
        <w:ind w:right="436" w:firstLine="660"/>
        <w:jc w:val="both"/>
      </w:pPr>
      <w:r>
        <w:rPr>
          <w:spacing w:val="-8"/>
        </w:rPr>
        <w:t>本次修订在资料性附录 </w:t>
      </w:r>
      <w:r>
        <w:rPr>
          <w:rFonts w:ascii="Times New Roman" w:eastAsia="Times New Roman"/>
        </w:rPr>
        <w:t>A </w:t>
      </w:r>
      <w:r>
        <w:rPr>
          <w:spacing w:val="-18"/>
        </w:rPr>
        <w:t>中删除了 </w:t>
      </w:r>
      <w:r>
        <w:rPr>
          <w:rFonts w:ascii="Times New Roman" w:eastAsia="Times New Roman"/>
        </w:rPr>
        <w:t>2 </w:t>
      </w:r>
      <w:r>
        <w:rPr>
          <w:spacing w:val="-22"/>
        </w:rPr>
        <w:t>项指标，为 </w:t>
      </w:r>
      <w:r>
        <w:rPr>
          <w:rFonts w:ascii="Times New Roman" w:eastAsia="Times New Roman"/>
        </w:rPr>
        <w:t>2-</w:t>
      </w:r>
      <w:r>
        <w:rPr/>
        <w:t>甲基异莰醇及土臭素。</w:t>
      </w:r>
    </w:p>
    <w:p>
      <w:pPr>
        <w:pStyle w:val="BodyText"/>
        <w:spacing w:line="364" w:lineRule="auto"/>
        <w:ind w:right="437" w:firstLine="559"/>
        <w:jc w:val="both"/>
      </w:pPr>
      <w:r>
        <w:rPr>
          <w:spacing w:val="6"/>
          <w:w w:val="95"/>
        </w:rPr>
        <w:t>水体藻污染发生时，会产生异味，影响水体感官。目 </w:t>
      </w:r>
      <w:r>
        <w:rPr/>
        <w:t>前已有的研究表明，蓝藻、放线菌和某些真菌是导致水体</w:t>
      </w:r>
      <w:r>
        <w:rPr>
          <w:spacing w:val="-22"/>
        </w:rPr>
        <w:t>产生 </w:t>
      </w:r>
      <w:r>
        <w:rPr>
          <w:rFonts w:ascii="Times New Roman" w:eastAsia="Times New Roman"/>
        </w:rPr>
        <w:t>2-</w:t>
      </w:r>
      <w:r>
        <w:rPr/>
        <w:t>甲基异莰醇及土臭素的主要来源。鉴于我国部分地</w:t>
      </w:r>
      <w:r>
        <w:rPr>
          <w:spacing w:val="-6"/>
        </w:rPr>
        <w:t>区藻污染频发的现状，本次修订将 </w:t>
      </w:r>
      <w:r>
        <w:rPr>
          <w:rFonts w:ascii="Times New Roman" w:eastAsia="Times New Roman"/>
        </w:rPr>
        <w:t>2-</w:t>
      </w:r>
      <w:r>
        <w:rPr/>
        <w:t>甲基异莰醇及土臭素</w:t>
      </w:r>
      <w:r>
        <w:rPr>
          <w:rFonts w:ascii="Times New Roman" w:eastAsia="Times New Roman"/>
        </w:rPr>
        <w:t>2</w:t>
      </w:r>
      <w:r>
        <w:rPr>
          <w:rFonts w:ascii="Times New Roman" w:eastAsia="Times New Roman"/>
          <w:spacing w:val="-2"/>
        </w:rPr>
        <w:t> </w:t>
      </w:r>
      <w:r>
        <w:rPr>
          <w:spacing w:val="-12"/>
        </w:rPr>
        <w:t>项指标从附录 </w:t>
      </w:r>
      <w:r>
        <w:rPr>
          <w:rFonts w:ascii="Times New Roman" w:eastAsia="Times New Roman"/>
        </w:rPr>
        <w:t>A </w:t>
      </w:r>
      <w:r>
        <w:rPr/>
        <w:t>中删除，新增至标准正文中，作为扩展指标。</w:t>
      </w:r>
    </w:p>
    <w:p>
      <w:pPr>
        <w:pStyle w:val="ListParagraph"/>
        <w:numPr>
          <w:ilvl w:val="1"/>
          <w:numId w:val="3"/>
        </w:numPr>
        <w:tabs>
          <w:tab w:pos="1256" w:val="left" w:leader="none"/>
        </w:tabs>
        <w:spacing w:line="419" w:lineRule="exact" w:before="0" w:after="0"/>
        <w:ind w:left="1255" w:right="0" w:hanging="496"/>
        <w:jc w:val="left"/>
        <w:rPr>
          <w:rFonts w:ascii="黑体" w:eastAsia="黑体" w:hint="eastAsia"/>
          <w:sz w:val="33"/>
        </w:rPr>
      </w:pPr>
      <w:bookmarkStart w:name="7.3修改名称指标" w:id="131"/>
      <w:bookmarkEnd w:id="131"/>
      <w:r>
        <w:rPr/>
      </w:r>
      <w:bookmarkStart w:name="7.3修改名称指标" w:id="132"/>
      <w:bookmarkEnd w:id="132"/>
      <w:r>
        <w:rPr>
          <w:rFonts w:ascii="黑体" w:eastAsia="黑体" w:hint="eastAsia"/>
          <w:sz w:val="33"/>
        </w:rPr>
        <w:t>修改名称指标</w:t>
      </w:r>
    </w:p>
    <w:p>
      <w:pPr>
        <w:pStyle w:val="BodyText"/>
        <w:spacing w:before="219"/>
        <w:ind w:left="679"/>
      </w:pPr>
      <w:r>
        <w:rPr/>
        <w:t>本次修订在资料性附录 </w:t>
      </w:r>
      <w:r>
        <w:rPr>
          <w:rFonts w:ascii="Times New Roman" w:eastAsia="Times New Roman"/>
        </w:rPr>
        <w:t>A </w:t>
      </w:r>
      <w:r>
        <w:rPr/>
        <w:t>中修改了 </w:t>
      </w:r>
      <w:r>
        <w:rPr>
          <w:rFonts w:ascii="Times New Roman" w:eastAsia="Times New Roman"/>
        </w:rPr>
        <w:t>2 </w:t>
      </w:r>
      <w:r>
        <w:rPr/>
        <w:t>项指标的名称。</w:t>
      </w:r>
    </w:p>
    <w:p>
      <w:pPr>
        <w:pStyle w:val="ListParagraph"/>
        <w:numPr>
          <w:ilvl w:val="2"/>
          <w:numId w:val="3"/>
        </w:numPr>
        <w:tabs>
          <w:tab w:pos="1503" w:val="left" w:leader="none"/>
        </w:tabs>
        <w:spacing w:line="240" w:lineRule="auto" w:before="218" w:after="0"/>
        <w:ind w:left="1502" w:right="0" w:hanging="743"/>
        <w:jc w:val="left"/>
        <w:rPr>
          <w:rFonts w:ascii="黑体" w:eastAsia="黑体" w:hint="eastAsia"/>
          <w:sz w:val="33"/>
        </w:rPr>
      </w:pPr>
      <w:bookmarkStart w:name="7.3.1 1,2-二溴乙烷" w:id="133"/>
      <w:bookmarkEnd w:id="133"/>
      <w:r>
        <w:rPr/>
      </w:r>
      <w:bookmarkStart w:name="7.3.1 1,2-二溴乙烷" w:id="134"/>
      <w:bookmarkEnd w:id="134"/>
      <w:r>
        <w:rPr>
          <w:sz w:val="33"/>
        </w:rPr>
        <w:t>1</w:t>
      </w:r>
      <w:r>
        <w:rPr>
          <w:sz w:val="33"/>
        </w:rPr>
        <w:t>,2-</w:t>
      </w:r>
      <w:r>
        <w:rPr>
          <w:rFonts w:ascii="黑体" w:eastAsia="黑体" w:hint="eastAsia"/>
          <w:sz w:val="33"/>
        </w:rPr>
        <w:t>二溴乙烷</w:t>
      </w:r>
    </w:p>
    <w:p>
      <w:pPr>
        <w:spacing w:after="0" w:line="240" w:lineRule="auto"/>
        <w:jc w:val="left"/>
        <w:rPr>
          <w:rFonts w:ascii="黑体" w:eastAsia="黑体" w:hint="eastAsia"/>
          <w:sz w:val="33"/>
        </w:rPr>
        <w:sectPr>
          <w:pgSz w:w="11910" w:h="16840"/>
          <w:pgMar w:header="0" w:footer="1226" w:top="1380" w:bottom="1420" w:left="1680" w:right="1360"/>
        </w:sectPr>
      </w:pPr>
    </w:p>
    <w:p>
      <w:pPr>
        <w:pStyle w:val="BodyText"/>
        <w:spacing w:line="364" w:lineRule="auto" w:before="44"/>
        <w:ind w:right="439" w:firstLine="640"/>
      </w:pPr>
      <w:r>
        <w:rPr>
          <w:rFonts w:ascii="Times New Roman" w:hAnsi="Times New Roman" w:eastAsia="Times New Roman"/>
        </w:rPr>
        <w:t>GB 5749—2006 </w:t>
      </w:r>
      <w:r>
        <w:rPr/>
        <w:t>中指标二溴乙烯在表达上不准确，本次修订将指标名称明确为 </w:t>
      </w:r>
      <w:r>
        <w:rPr>
          <w:rFonts w:ascii="Times New Roman" w:hAnsi="Times New Roman" w:eastAsia="Times New Roman"/>
        </w:rPr>
        <w:t>1,2-</w:t>
      </w:r>
      <w:r>
        <w:rPr/>
        <w:t>二溴乙烷。</w:t>
      </w:r>
    </w:p>
    <w:p>
      <w:pPr>
        <w:pStyle w:val="ListParagraph"/>
        <w:numPr>
          <w:ilvl w:val="2"/>
          <w:numId w:val="3"/>
        </w:numPr>
        <w:tabs>
          <w:tab w:pos="1587" w:val="left" w:leader="none"/>
        </w:tabs>
        <w:spacing w:line="421" w:lineRule="exact" w:before="0" w:after="0"/>
        <w:ind w:left="1586" w:right="0" w:hanging="827"/>
        <w:jc w:val="left"/>
        <w:rPr>
          <w:rFonts w:ascii="黑体" w:eastAsia="黑体" w:hint="eastAsia"/>
          <w:sz w:val="33"/>
        </w:rPr>
      </w:pPr>
      <w:bookmarkStart w:name="7.3.2 亚硝酸盐（以N计）" w:id="135"/>
      <w:bookmarkEnd w:id="135"/>
      <w:r>
        <w:rPr/>
      </w:r>
      <w:bookmarkStart w:name="7.3.2 亚硝酸盐（以N计）" w:id="136"/>
      <w:bookmarkEnd w:id="136"/>
      <w:r>
        <w:rPr>
          <w:rFonts w:ascii="黑体" w:eastAsia="黑体" w:hint="eastAsia"/>
          <w:sz w:val="33"/>
        </w:rPr>
        <w:t>亚硝酸盐</w:t>
      </w:r>
      <w:r>
        <w:rPr>
          <w:rFonts w:ascii="黑体" w:eastAsia="黑体" w:hint="eastAsia"/>
          <w:sz w:val="33"/>
        </w:rPr>
        <w:t>（</w:t>
      </w:r>
      <w:r>
        <w:rPr>
          <w:rFonts w:ascii="黑体" w:eastAsia="黑体" w:hint="eastAsia"/>
          <w:spacing w:val="-42"/>
          <w:sz w:val="33"/>
        </w:rPr>
        <w:t>以 </w:t>
      </w:r>
      <w:r>
        <w:rPr>
          <w:sz w:val="33"/>
        </w:rPr>
        <w:t>N</w:t>
      </w:r>
      <w:r>
        <w:rPr>
          <w:spacing w:val="1"/>
          <w:sz w:val="33"/>
        </w:rPr>
        <w:t> </w:t>
      </w:r>
      <w:r>
        <w:rPr>
          <w:rFonts w:ascii="黑体" w:eastAsia="黑体" w:hint="eastAsia"/>
          <w:sz w:val="33"/>
        </w:rPr>
        <w:t>计）</w:t>
      </w:r>
    </w:p>
    <w:p>
      <w:pPr>
        <w:pStyle w:val="BodyText"/>
        <w:spacing w:line="364" w:lineRule="auto" w:before="218"/>
        <w:ind w:right="437" w:firstLine="660"/>
      </w:pPr>
      <w:r>
        <w:rPr>
          <w:rFonts w:ascii="Times New Roman" w:hAnsi="Times New Roman" w:eastAsia="Times New Roman"/>
        </w:rPr>
        <w:t>GB 5749—2006 </w:t>
      </w:r>
      <w:r>
        <w:rPr>
          <w:spacing w:val="2"/>
        </w:rPr>
        <w:t>中指标亚硝酸盐在表达上不准确，本</w:t>
      </w:r>
      <w:r>
        <w:rPr>
          <w:spacing w:val="-1"/>
        </w:rPr>
        <w:t>次修订将亚硝酸盐名称明确为亚硝酸盐</w:t>
      </w:r>
      <w:r>
        <w:rPr/>
        <w:t>（</w:t>
      </w:r>
      <w:r>
        <w:rPr>
          <w:spacing w:val="-44"/>
        </w:rPr>
        <w:t>以 </w:t>
      </w:r>
      <w:r>
        <w:rPr>
          <w:rFonts w:ascii="Times New Roman" w:hAnsi="Times New Roman" w:eastAsia="Times New Roman"/>
        </w:rPr>
        <w:t>N </w:t>
      </w:r>
      <w:r>
        <w:rPr/>
        <w:t>计</w:t>
      </w:r>
      <w:r>
        <w:rPr>
          <w:spacing w:val="-6"/>
        </w:rPr>
        <w:t>）</w:t>
      </w:r>
      <w:r>
        <w:rPr>
          <w:spacing w:val="-2"/>
        </w:rPr>
        <w:t>，与氨</w:t>
      </w:r>
    </w:p>
    <w:p>
      <w:pPr>
        <w:pStyle w:val="BodyText"/>
        <w:spacing w:line="421" w:lineRule="exact"/>
      </w:pPr>
      <w:r>
        <w:rPr/>
        <w:t>（以 </w:t>
      </w:r>
      <w:r>
        <w:rPr>
          <w:rFonts w:ascii="Times New Roman" w:eastAsia="Times New Roman"/>
        </w:rPr>
        <w:t>N </w:t>
      </w:r>
      <w:r>
        <w:rPr/>
        <w:t>计）和硝酸盐（以 </w:t>
      </w:r>
      <w:r>
        <w:rPr>
          <w:rFonts w:ascii="Times New Roman" w:eastAsia="Times New Roman"/>
        </w:rPr>
        <w:t>N </w:t>
      </w:r>
      <w:r>
        <w:rPr/>
        <w:t>计）的表述方式保持一致。</w:t>
      </w:r>
    </w:p>
    <w:p>
      <w:pPr>
        <w:pStyle w:val="ListParagraph"/>
        <w:numPr>
          <w:ilvl w:val="1"/>
          <w:numId w:val="3"/>
        </w:numPr>
        <w:tabs>
          <w:tab w:pos="1337" w:val="left" w:leader="none"/>
        </w:tabs>
        <w:spacing w:line="240" w:lineRule="auto" w:before="220" w:after="0"/>
        <w:ind w:left="1336" w:right="0" w:hanging="577"/>
        <w:jc w:val="left"/>
        <w:rPr>
          <w:rFonts w:ascii="黑体" w:eastAsia="黑体" w:hint="eastAsia"/>
          <w:sz w:val="33"/>
        </w:rPr>
      </w:pPr>
      <w:bookmarkStart w:name="7.4 调整限值指标" w:id="137"/>
      <w:bookmarkEnd w:id="137"/>
      <w:r>
        <w:rPr/>
      </w:r>
      <w:bookmarkStart w:name="7.4 调整限值指标" w:id="138"/>
      <w:bookmarkEnd w:id="138"/>
      <w:r>
        <w:rPr>
          <w:rFonts w:ascii="黑体" w:eastAsia="黑体" w:hint="eastAsia"/>
          <w:sz w:val="33"/>
        </w:rPr>
        <w:t>调整限值指标</w:t>
      </w:r>
    </w:p>
    <w:p>
      <w:pPr>
        <w:pStyle w:val="BodyText"/>
        <w:spacing w:line="364" w:lineRule="auto" w:before="218"/>
        <w:ind w:right="359" w:firstLine="559"/>
      </w:pPr>
      <w:r>
        <w:rPr/>
        <w:t>本次修订在资料性附录 </w:t>
      </w:r>
      <w:r>
        <w:rPr>
          <w:rFonts w:ascii="Times New Roman" w:eastAsia="Times New Roman"/>
        </w:rPr>
        <w:t>A </w:t>
      </w:r>
      <w:r>
        <w:rPr/>
        <w:t>中调整了 </w:t>
      </w:r>
      <w:r>
        <w:rPr>
          <w:rFonts w:ascii="Times New Roman" w:eastAsia="Times New Roman"/>
        </w:rPr>
        <w:t>1 </w:t>
      </w:r>
      <w:r>
        <w:rPr/>
        <w:t>项指标的限值， 为石油类（总量）。</w:t>
      </w:r>
    </w:p>
    <w:p>
      <w:pPr>
        <w:pStyle w:val="BodyText"/>
        <w:spacing w:line="364" w:lineRule="auto"/>
        <w:ind w:right="291" w:firstLine="559"/>
      </w:pPr>
      <w:r>
        <w:rPr>
          <w:spacing w:val="6"/>
        </w:rPr>
        <w:t>石油类是天然存在的复杂液态烃，是碳氢化合物的复</w:t>
      </w:r>
      <w:r>
        <w:rPr/>
        <w:t>杂组合，它也可能含有少量的氮、氧和硫化合物，在蒸馏后产生可燃燃料、石化产品和润滑剂等。石油类作为重要的工业产品，处理或处置不当会造成地表水和地下水的污染，导致许多低分子量的烃类化合物浓度增高，而这些化</w:t>
      </w:r>
      <w:r>
        <w:rPr>
          <w:spacing w:val="-9"/>
          <w:w w:val="95"/>
        </w:rPr>
        <w:t>合物的嗅阈值通常较低，会导致水产生令人不快的</w:t>
      </w:r>
      <w:r>
        <w:rPr>
          <w:rFonts w:ascii="Times New Roman" w:hAnsi="Times New Roman" w:eastAsia="Times New Roman"/>
          <w:w w:val="95"/>
        </w:rPr>
        <w:t>“</w:t>
      </w:r>
      <w:r>
        <w:rPr>
          <w:w w:val="95"/>
        </w:rPr>
        <w:t>柴油般</w:t>
      </w:r>
      <w:r>
        <w:rPr>
          <w:rFonts w:ascii="Times New Roman" w:hAnsi="Times New Roman" w:eastAsia="Times New Roman"/>
          <w:w w:val="95"/>
        </w:rPr>
        <w:t>”  </w:t>
      </w:r>
      <w:r>
        <w:rPr/>
        <w:t>的气味。此外，石油类包含的苯、甲苯、正己烷和多环芳烃等对人体有不良的健康效应，包括急性中毒、致癌性、致突变性及生殖发育影响等。</w:t>
      </w:r>
    </w:p>
    <w:p>
      <w:pPr>
        <w:pStyle w:val="BodyText"/>
        <w:spacing w:line="364" w:lineRule="auto"/>
        <w:ind w:right="259" w:firstLine="559"/>
        <w:jc w:val="both"/>
      </w:pPr>
      <w:r>
        <w:rPr>
          <w:rFonts w:ascii="Times New Roman" w:hAnsi="Times New Roman" w:eastAsia="Times New Roman"/>
        </w:rPr>
        <w:t>GB 5749—2006 </w:t>
      </w:r>
      <w:r>
        <w:rPr>
          <w:spacing w:val="-24"/>
        </w:rPr>
        <w:t>附录 </w:t>
      </w:r>
      <w:r>
        <w:rPr>
          <w:rFonts w:ascii="Times New Roman" w:hAnsi="Times New Roman" w:eastAsia="Times New Roman"/>
        </w:rPr>
        <w:t>A </w:t>
      </w:r>
      <w:r>
        <w:rPr>
          <w:spacing w:val="7"/>
        </w:rPr>
        <w:t>中规定石油类（</w:t>
      </w:r>
      <w:r>
        <w:rPr>
          <w:spacing w:val="8"/>
        </w:rPr>
        <w:t>总量</w:t>
      </w:r>
      <w:r>
        <w:rPr>
          <w:spacing w:val="9"/>
        </w:rPr>
        <w:t>）</w:t>
      </w:r>
      <w:r>
        <w:rPr>
          <w:spacing w:val="5"/>
        </w:rPr>
        <w:t>的限值</w:t>
      </w:r>
      <w:r>
        <w:rPr>
          <w:spacing w:val="-36"/>
        </w:rPr>
        <w:t>为 </w:t>
      </w:r>
      <w:r>
        <w:rPr>
          <w:rFonts w:ascii="Times New Roman" w:hAnsi="Times New Roman" w:eastAsia="Times New Roman"/>
        </w:rPr>
        <w:t>0.3 mg/L</w:t>
      </w:r>
      <w:r>
        <w:rPr>
          <w:spacing w:val="-5"/>
        </w:rPr>
        <w:t>。本次修订参考 </w:t>
      </w:r>
      <w:r>
        <w:rPr>
          <w:rFonts w:ascii="Times New Roman" w:hAnsi="Times New Roman" w:eastAsia="Times New Roman"/>
        </w:rPr>
        <w:t>GB 3838—2002</w:t>
      </w:r>
      <w:r>
        <w:rPr>
          <w:spacing w:val="5"/>
        </w:rPr>
        <w:t>《地表水环境</w:t>
      </w:r>
      <w:r>
        <w:rPr>
          <w:spacing w:val="-19"/>
        </w:rPr>
        <w:t>质量标准》对 </w:t>
      </w:r>
      <w:r>
        <w:rPr>
          <w:rFonts w:ascii="Times New Roman" w:hAnsi="Times New Roman" w:eastAsia="Times New Roman"/>
        </w:rPr>
        <w:t>III </w:t>
      </w:r>
      <w:r>
        <w:rPr>
          <w:spacing w:val="-6"/>
        </w:rPr>
        <w:t>类及以上水体的限值要求</w:t>
      </w:r>
      <w:r>
        <w:rPr/>
        <w:t>（</w:t>
      </w:r>
      <w:r>
        <w:rPr>
          <w:rFonts w:ascii="Times New Roman" w:hAnsi="Times New Roman" w:eastAsia="Times New Roman"/>
        </w:rPr>
        <w:t>≤0.05 </w:t>
      </w:r>
      <w:r>
        <w:rPr>
          <w:rFonts w:ascii="Times New Roman" w:hAnsi="Times New Roman" w:eastAsia="Times New Roman"/>
          <w:spacing w:val="-9"/>
        </w:rPr>
        <w:t>mg/L</w:t>
      </w:r>
      <w:r>
        <w:rPr>
          <w:spacing w:val="-9"/>
        </w:rPr>
        <w:t>），</w:t>
      </w:r>
    </w:p>
    <w:p>
      <w:pPr>
        <w:pStyle w:val="BodyText"/>
        <w:spacing w:line="420" w:lineRule="exact"/>
      </w:pPr>
      <w:r>
        <w:rPr>
          <w:rFonts w:ascii="Times New Roman" w:hAnsi="Times New Roman" w:eastAsia="Times New Roman"/>
        </w:rPr>
        <w:t>GB 11607—1989</w:t>
      </w:r>
      <w:r>
        <w:rPr/>
        <w:t>《渔业水质标准》和 </w:t>
      </w:r>
      <w:r>
        <w:rPr>
          <w:rFonts w:ascii="Times New Roman" w:hAnsi="Times New Roman" w:eastAsia="Times New Roman"/>
        </w:rPr>
        <w:t>GB 3097—1997</w:t>
      </w:r>
      <w:r>
        <w:rPr/>
        <w:t>《海</w:t>
      </w:r>
    </w:p>
    <w:p>
      <w:pPr>
        <w:spacing w:after="0" w:line="420" w:lineRule="exact"/>
        <w:sectPr>
          <w:pgSz w:w="11910" w:h="16840"/>
          <w:pgMar w:header="0" w:footer="1226" w:top="1380" w:bottom="1420" w:left="1680" w:right="1360"/>
        </w:sectPr>
      </w:pPr>
    </w:p>
    <w:p>
      <w:pPr>
        <w:pStyle w:val="BodyText"/>
        <w:spacing w:line="364" w:lineRule="auto" w:before="44"/>
        <w:ind w:right="437"/>
        <w:jc w:val="both"/>
      </w:pPr>
      <w:r>
        <w:rPr/>
        <w:t>水水质标准》中的限值要求（</w:t>
      </w:r>
      <w:r>
        <w:rPr>
          <w:rFonts w:ascii="Times New Roman" w:hAnsi="Times New Roman" w:eastAsia="Times New Roman"/>
        </w:rPr>
        <w:t>≤0.05 mg/L</w:t>
      </w:r>
      <w:r>
        <w:rPr/>
        <w:t>），进一步严格了饮用水中石油类的限值要求，统一为 </w:t>
      </w:r>
      <w:r>
        <w:rPr>
          <w:rFonts w:ascii="Times New Roman" w:hAnsi="Times New Roman" w:eastAsia="Times New Roman"/>
        </w:rPr>
        <w:t>0.05 mg/L</w:t>
      </w:r>
      <w:r>
        <w:rPr/>
        <w:t>。</w:t>
      </w:r>
    </w:p>
    <w:p>
      <w:pPr>
        <w:pStyle w:val="ListParagraph"/>
        <w:numPr>
          <w:ilvl w:val="1"/>
          <w:numId w:val="3"/>
        </w:numPr>
        <w:tabs>
          <w:tab w:pos="1256" w:val="left" w:leader="none"/>
        </w:tabs>
        <w:spacing w:line="421" w:lineRule="exact" w:before="0" w:after="0"/>
        <w:ind w:left="1255" w:right="0" w:hanging="496"/>
        <w:jc w:val="left"/>
        <w:rPr>
          <w:rFonts w:ascii="黑体" w:eastAsia="黑体" w:hint="eastAsia"/>
          <w:sz w:val="33"/>
        </w:rPr>
      </w:pPr>
      <w:bookmarkStart w:name="7.5维持限值指标" w:id="139"/>
      <w:bookmarkEnd w:id="139"/>
      <w:r>
        <w:rPr/>
      </w:r>
      <w:bookmarkStart w:name="7.5维持限值指标" w:id="140"/>
      <w:bookmarkEnd w:id="140"/>
      <w:r>
        <w:rPr>
          <w:rFonts w:ascii="黑体" w:eastAsia="黑体" w:hint="eastAsia"/>
          <w:sz w:val="33"/>
        </w:rPr>
        <w:t>维持限值指标</w:t>
      </w:r>
    </w:p>
    <w:p>
      <w:pPr>
        <w:pStyle w:val="BodyText"/>
        <w:spacing w:line="364" w:lineRule="auto" w:before="218"/>
        <w:ind w:right="435" w:firstLine="559"/>
        <w:jc w:val="both"/>
      </w:pPr>
      <w:r>
        <w:rPr>
          <w:spacing w:val="6"/>
          <w:w w:val="95"/>
        </w:rPr>
        <w:t>本次修订结合最新的流行病学和毒理学等相关研究进 </w:t>
      </w:r>
      <w:r>
        <w:rPr>
          <w:spacing w:val="-12"/>
        </w:rPr>
        <w:t>展，对资料性附录 </w:t>
      </w:r>
      <w:r>
        <w:rPr>
          <w:rFonts w:ascii="Times New Roman" w:eastAsia="Times New Roman"/>
        </w:rPr>
        <w:t>A</w:t>
      </w:r>
      <w:r>
        <w:rPr>
          <w:rFonts w:ascii="Times New Roman" w:eastAsia="Times New Roman"/>
          <w:spacing w:val="-6"/>
        </w:rPr>
        <w:t> </w:t>
      </w:r>
      <w:r>
        <w:rPr>
          <w:spacing w:val="-1"/>
        </w:rPr>
        <w:t>中的全部指标逐一展开了论证。附录</w:t>
      </w:r>
      <w:r>
        <w:rPr>
          <w:rFonts w:ascii="Times New Roman" w:eastAsia="Times New Roman"/>
          <w:spacing w:val="-1"/>
        </w:rPr>
        <w:t>A</w:t>
      </w:r>
      <w:r>
        <w:rPr>
          <w:rFonts w:ascii="Times New Roman" w:eastAsia="Times New Roman"/>
          <w:spacing w:val="-7"/>
        </w:rPr>
        <w:t> </w:t>
      </w:r>
      <w:r>
        <w:rPr>
          <w:spacing w:val="-30"/>
        </w:rPr>
        <w:t>中有 </w:t>
      </w:r>
      <w:r>
        <w:rPr>
          <w:rFonts w:ascii="Times New Roman" w:eastAsia="Times New Roman"/>
        </w:rPr>
        <w:t>25</w:t>
      </w:r>
      <w:r>
        <w:rPr>
          <w:rFonts w:ascii="Times New Roman" w:eastAsia="Times New Roman"/>
          <w:spacing w:val="-4"/>
        </w:rPr>
        <w:t> </w:t>
      </w:r>
      <w:r>
        <w:rPr>
          <w:spacing w:val="-8"/>
        </w:rPr>
        <w:t>项指标维持限值不变，包括肠球菌、产气荚膜梭</w:t>
      </w:r>
      <w:r>
        <w:rPr>
          <w:spacing w:val="-14"/>
        </w:rPr>
        <w:t>状芽孢杆菌、氯化乙基汞、四乙基铅、</w:t>
      </w:r>
      <w:r>
        <w:rPr>
          <w:rFonts w:ascii="Times New Roman" w:eastAsia="Times New Roman"/>
        </w:rPr>
        <w:t>1,2-</w:t>
      </w:r>
      <w:r>
        <w:rPr>
          <w:spacing w:val="-6"/>
        </w:rPr>
        <w:t>二溴乙烷、五氯</w:t>
      </w:r>
      <w:r>
        <w:rPr>
          <w:spacing w:val="-14"/>
        </w:rPr>
        <w:t>丙烷、硝基苯、双酚 </w:t>
      </w:r>
      <w:r>
        <w:rPr>
          <w:rFonts w:ascii="Times New Roman" w:eastAsia="Times New Roman"/>
        </w:rPr>
        <w:t>A</w:t>
      </w:r>
      <w:r>
        <w:rPr/>
        <w:t>、丙烯腈、丙烯醛、戊二醛、二</w:t>
      </w:r>
      <w:r>
        <w:rPr>
          <w:rFonts w:ascii="Times New Roman" w:eastAsia="Times New Roman"/>
        </w:rPr>
        <w:t>(2- </w:t>
      </w:r>
      <w:r>
        <w:rPr/>
        <w:t>乙基己基</w:t>
      </w:r>
      <w:r>
        <w:rPr>
          <w:rFonts w:ascii="Times New Roman" w:eastAsia="Times New Roman"/>
        </w:rPr>
        <w:t>)</w:t>
      </w:r>
      <w:r>
        <w:rPr>
          <w:spacing w:val="-7"/>
        </w:rPr>
        <w:t>己二酸酯、邻苯二甲酸二乙酯、邻苯二甲酸二丁</w:t>
      </w:r>
      <w:r>
        <w:rPr>
          <w:spacing w:val="33"/>
        </w:rPr>
        <w:t>酯、多环芳烃</w:t>
      </w:r>
      <w:r>
        <w:rPr/>
        <w:t>（</w:t>
      </w:r>
      <w:r>
        <w:rPr>
          <w:spacing w:val="-25"/>
        </w:rPr>
        <w:t> 总量</w:t>
      </w:r>
      <w:r>
        <w:rPr>
          <w:spacing w:val="33"/>
        </w:rPr>
        <w:t>）、多氯联苯</w:t>
      </w:r>
      <w:r>
        <w:rPr/>
        <w:t>（</w:t>
      </w:r>
      <w:r>
        <w:rPr>
          <w:spacing w:val="-25"/>
        </w:rPr>
        <w:t> 总量</w:t>
      </w:r>
      <w:r>
        <w:rPr>
          <w:spacing w:val="33"/>
        </w:rPr>
        <w:t>）</w:t>
      </w:r>
      <w:r>
        <w:rPr>
          <w:spacing w:val="24"/>
        </w:rPr>
        <w:t>、二噁英</w:t>
      </w:r>
    </w:p>
    <w:p>
      <w:pPr>
        <w:pStyle w:val="BodyText"/>
        <w:spacing w:line="364" w:lineRule="auto"/>
        <w:ind w:right="268"/>
        <w:jc w:val="both"/>
      </w:pPr>
      <w:r>
        <w:rPr>
          <w:spacing w:val="-5"/>
        </w:rPr>
        <w:t>（</w:t>
      </w:r>
      <w:r>
        <w:rPr>
          <w:rFonts w:ascii="Times New Roman" w:hAnsi="Times New Roman" w:eastAsia="Times New Roman"/>
          <w:spacing w:val="-5"/>
        </w:rPr>
        <w:t>2,3,7,8-TCDD</w:t>
      </w:r>
      <w:r>
        <w:rPr>
          <w:spacing w:val="-5"/>
        </w:rPr>
        <w:t>）</w:t>
      </w:r>
      <w:r>
        <w:rPr>
          <w:spacing w:val="-21"/>
        </w:rPr>
        <w:t>、丙烯酸、环烷酸、丁基黄原酸、</w:t>
      </w:r>
      <w:r>
        <w:rPr>
          <w:rFonts w:ascii="Times New Roman" w:hAnsi="Times New Roman" w:eastAsia="Times New Roman"/>
        </w:rPr>
        <w:t>β-</w:t>
      </w:r>
      <w:r>
        <w:rPr/>
        <w:t>萘酚、苯甲醚、总有机碳、亚硝酸盐（</w:t>
      </w:r>
      <w:r>
        <w:rPr>
          <w:spacing w:val="-42"/>
        </w:rPr>
        <w:t>以 </w:t>
      </w:r>
      <w:r>
        <w:rPr>
          <w:rFonts w:ascii="Times New Roman" w:hAnsi="Times New Roman" w:eastAsia="Times New Roman"/>
        </w:rPr>
        <w:t>N </w:t>
      </w:r>
      <w:r>
        <w:rPr/>
        <w:t>计）和石棉。</w:t>
      </w:r>
    </w:p>
    <w:p>
      <w:pPr>
        <w:spacing w:before="151"/>
        <w:ind w:left="760" w:right="0" w:firstLine="0"/>
        <w:jc w:val="left"/>
        <w:rPr>
          <w:rFonts w:ascii="黑体" w:eastAsia="黑体" w:hint="eastAsia"/>
          <w:sz w:val="32"/>
        </w:rPr>
      </w:pPr>
      <w:bookmarkStart w:name="三、与有关法律、行政法规和其他强制性标准的关系" w:id="141"/>
      <w:bookmarkEnd w:id="141"/>
      <w:r>
        <w:rPr/>
      </w:r>
      <w:bookmarkStart w:name="_bookmark8" w:id="142"/>
      <w:bookmarkEnd w:id="142"/>
      <w:r>
        <w:rPr/>
      </w:r>
      <w:r>
        <w:rPr>
          <w:rFonts w:ascii="黑体" w:eastAsia="黑体" w:hint="eastAsia"/>
          <w:sz w:val="32"/>
        </w:rPr>
        <w:t>三、与有关法律、行政法规和其他强制性标准的关系</w:t>
      </w:r>
    </w:p>
    <w:p>
      <w:pPr>
        <w:pStyle w:val="BodyText"/>
        <w:spacing w:line="364" w:lineRule="auto" w:before="212"/>
        <w:ind w:right="439" w:firstLine="640"/>
        <w:jc w:val="both"/>
      </w:pPr>
      <w:r>
        <w:rPr>
          <w:spacing w:val="1"/>
          <w:w w:val="95"/>
        </w:rPr>
        <w:t>本标准属于强制性国家标准，法律依据是《中华人民 </w:t>
      </w:r>
      <w:r>
        <w:rPr/>
        <w:t>共和国标准化法》规定对保障人身健康和生命财产安全、国家安全、生态环境安全以及满足经济社会管理基本需要的技术要求应当制定强制性国家标准。</w:t>
      </w:r>
    </w:p>
    <w:p>
      <w:pPr>
        <w:pStyle w:val="BodyText"/>
        <w:spacing w:line="364" w:lineRule="auto"/>
        <w:ind w:right="433" w:firstLine="640"/>
        <w:jc w:val="both"/>
      </w:pPr>
      <w:r>
        <w:rPr>
          <w:spacing w:val="-3"/>
        </w:rPr>
        <w:t>与本标准相关的文件和标准有 </w:t>
      </w:r>
      <w:r>
        <w:rPr>
          <w:rFonts w:ascii="Times New Roman" w:eastAsia="Times New Roman"/>
        </w:rPr>
        <w:t>GB</w:t>
      </w:r>
      <w:r>
        <w:rPr>
          <w:rFonts w:ascii="Times New Roman" w:eastAsia="Times New Roman"/>
          <w:spacing w:val="-1"/>
        </w:rPr>
        <w:t> </w:t>
      </w:r>
      <w:r>
        <w:rPr>
          <w:rFonts w:ascii="Times New Roman" w:eastAsia="Times New Roman"/>
        </w:rPr>
        <w:t>3838</w:t>
      </w:r>
      <w:r>
        <w:rPr>
          <w:spacing w:val="5"/>
        </w:rPr>
        <w:t>《地表水环境</w:t>
      </w:r>
      <w:r>
        <w:rPr>
          <w:spacing w:val="-2"/>
        </w:rPr>
        <w:t>质量标准》、</w:t>
      </w:r>
      <w:r>
        <w:rPr>
          <w:rFonts w:ascii="Times New Roman" w:eastAsia="Times New Roman"/>
        </w:rPr>
        <w:t>GB</w:t>
      </w:r>
      <w:r>
        <w:rPr>
          <w:rFonts w:ascii="Times New Roman" w:eastAsia="Times New Roman"/>
          <w:spacing w:val="-12"/>
        </w:rPr>
        <w:t> </w:t>
      </w:r>
      <w:r>
        <w:rPr>
          <w:rFonts w:ascii="Times New Roman" w:eastAsia="Times New Roman"/>
          <w:spacing w:val="-3"/>
        </w:rPr>
        <w:t>17051</w:t>
      </w:r>
      <w:r>
        <w:rPr>
          <w:spacing w:val="-3"/>
        </w:rPr>
        <w:t>《二次供水设施卫生规范》、</w:t>
      </w:r>
      <w:r>
        <w:rPr>
          <w:rFonts w:ascii="Times New Roman" w:eastAsia="Times New Roman"/>
        </w:rPr>
        <w:t>GB/T 5750</w:t>
      </w:r>
      <w:r>
        <w:rPr/>
        <w:t>《生活饮用水标准检验方法》、</w:t>
      </w:r>
      <w:r>
        <w:rPr>
          <w:rFonts w:ascii="Times New Roman" w:eastAsia="Times New Roman"/>
        </w:rPr>
        <w:t>GB/T 14848</w:t>
      </w:r>
      <w:r>
        <w:rPr>
          <w:spacing w:val="1"/>
        </w:rPr>
        <w:t>《地下水</w:t>
      </w:r>
      <w:r>
        <w:rPr/>
        <w:t>质量标准》、</w:t>
      </w:r>
      <w:r>
        <w:rPr>
          <w:rFonts w:ascii="Times New Roman" w:eastAsia="Times New Roman"/>
        </w:rPr>
        <w:t>GB/T</w:t>
      </w:r>
      <w:r>
        <w:rPr>
          <w:rFonts w:ascii="Times New Roman" w:eastAsia="Times New Roman"/>
          <w:spacing w:val="4"/>
        </w:rPr>
        <w:t> </w:t>
      </w:r>
      <w:r>
        <w:rPr>
          <w:rFonts w:ascii="Times New Roman" w:eastAsia="Times New Roman"/>
        </w:rPr>
        <w:t>17218</w:t>
      </w:r>
      <w:r>
        <w:rPr/>
        <w:t>《饮用水化学处理剂卫生安全性</w:t>
      </w:r>
    </w:p>
    <w:p>
      <w:pPr>
        <w:spacing w:after="0" w:line="364" w:lineRule="auto"/>
        <w:jc w:val="both"/>
        <w:sectPr>
          <w:pgSz w:w="11910" w:h="16840"/>
          <w:pgMar w:header="0" w:footer="1226" w:top="1380" w:bottom="1420" w:left="1680" w:right="1360"/>
        </w:sectPr>
      </w:pPr>
    </w:p>
    <w:p>
      <w:pPr>
        <w:pStyle w:val="BodyText"/>
        <w:spacing w:line="364" w:lineRule="auto" w:before="44"/>
        <w:ind w:right="271"/>
        <w:jc w:val="both"/>
      </w:pPr>
      <w:r>
        <w:rPr>
          <w:spacing w:val="1"/>
        </w:rPr>
        <w:t>评价》、</w:t>
      </w:r>
      <w:r>
        <w:rPr>
          <w:rFonts w:ascii="Times New Roman" w:eastAsia="Times New Roman"/>
        </w:rPr>
        <w:t>GB/T 17219</w:t>
      </w:r>
      <w:r>
        <w:rPr/>
        <w:t>《生活饮用水输配水设备及防护材料的安全性评价标准》、《生活饮用水集中式供水单位卫生规范》和《生活饮用水消毒剂和消毒设备卫生安全评价规</w:t>
      </w:r>
      <w:r>
        <w:rPr>
          <w:spacing w:val="-5"/>
        </w:rPr>
        <w:t>范</w:t>
      </w:r>
      <w:r>
        <w:rPr/>
        <w:t>（试行</w:t>
      </w:r>
      <w:r>
        <w:rPr>
          <w:spacing w:val="-5"/>
        </w:rPr>
        <w:t>）》</w:t>
      </w:r>
      <w:r>
        <w:rPr>
          <w:rFonts w:ascii="Times New Roman" w:eastAsia="Times New Roman"/>
        </w:rPr>
        <w:t>8 </w:t>
      </w:r>
      <w:r>
        <w:rPr>
          <w:spacing w:val="-1"/>
        </w:rPr>
        <w:t>部国家标准及部级规范，具体引用方式为：</w:t>
      </w:r>
    </w:p>
    <w:p>
      <w:pPr>
        <w:pStyle w:val="BodyText"/>
        <w:spacing w:line="364" w:lineRule="auto"/>
        <w:ind w:right="435"/>
        <w:jc w:val="both"/>
        <w:rPr>
          <w:rFonts w:ascii="Times New Roman" w:hAnsi="Times New Roman" w:eastAsia="Times New Roman"/>
        </w:rPr>
      </w:pPr>
      <w:r>
        <w:rPr>
          <w:rFonts w:ascii="宋体" w:hAnsi="宋体" w:eastAsia="宋体" w:hint="eastAsia"/>
        </w:rPr>
        <w:t>①</w:t>
      </w:r>
      <w:r>
        <w:rPr/>
        <w:t>生活饮用水水源水质卫生要求：采用地表水为生活饮用</w:t>
      </w:r>
      <w:r>
        <w:rPr>
          <w:spacing w:val="-4"/>
        </w:rPr>
        <w:t>水水源时，水源水质应符合 </w:t>
      </w:r>
      <w:r>
        <w:rPr>
          <w:rFonts w:ascii="Times New Roman" w:hAnsi="Times New Roman" w:eastAsia="Times New Roman"/>
        </w:rPr>
        <w:t>GB 3838</w:t>
      </w:r>
      <w:r>
        <w:rPr>
          <w:spacing w:val="3"/>
        </w:rPr>
        <w:t>《地表水环境质量标</w:t>
      </w:r>
      <w:r>
        <w:rPr/>
        <w:t>准》要求；采用地下水为生活饮用水水源时，水源水质应</w:t>
      </w:r>
      <w:r>
        <w:rPr>
          <w:spacing w:val="40"/>
        </w:rPr>
        <w:t>符合</w:t>
      </w:r>
      <w:r>
        <w:rPr>
          <w:rFonts w:ascii="Times New Roman" w:hAnsi="Times New Roman" w:eastAsia="Times New Roman"/>
        </w:rPr>
        <w:t>GB/T </w:t>
      </w:r>
      <w:r>
        <w:rPr>
          <w:rFonts w:ascii="Times New Roman" w:hAnsi="Times New Roman" w:eastAsia="Times New Roman"/>
          <w:spacing w:val="-3"/>
        </w:rPr>
        <w:t>14848</w:t>
      </w:r>
      <w:r>
        <w:rPr>
          <w:spacing w:val="-3"/>
        </w:rPr>
        <w:t>《地下水质量标准》要求；</w:t>
      </w:r>
      <w:r>
        <w:rPr>
          <w:rFonts w:ascii="宋体" w:hAnsi="宋体" w:eastAsia="宋体" w:hint="eastAsia"/>
          <w:spacing w:val="-6"/>
        </w:rPr>
        <w:t>②</w:t>
      </w:r>
      <w:r>
        <w:rPr/>
        <w:t>二次供水中</w:t>
      </w:r>
      <w:r>
        <w:rPr>
          <w:spacing w:val="-8"/>
        </w:rPr>
        <w:t>二次供水的设施和处理要求：应符合 </w:t>
      </w:r>
      <w:r>
        <w:rPr>
          <w:rFonts w:ascii="Times New Roman" w:hAnsi="Times New Roman" w:eastAsia="Times New Roman"/>
        </w:rPr>
        <w:t>GB </w:t>
      </w:r>
      <w:r>
        <w:rPr>
          <w:rFonts w:ascii="Times New Roman" w:hAnsi="Times New Roman" w:eastAsia="Times New Roman"/>
          <w:spacing w:val="-7"/>
        </w:rPr>
        <w:t>17051</w:t>
      </w:r>
      <w:r>
        <w:rPr/>
        <w:t>《二次供水设施卫生规范》规定；</w:t>
      </w:r>
      <w:r>
        <w:rPr>
          <w:rFonts w:ascii="宋体" w:hAnsi="宋体" w:eastAsia="宋体" w:hint="eastAsia"/>
          <w:spacing w:val="3"/>
        </w:rPr>
        <w:t>③</w:t>
      </w:r>
      <w:r>
        <w:rPr/>
        <w:t>生活饮用水水质检验方法：应按</w:t>
      </w:r>
      <w:r>
        <w:rPr>
          <w:spacing w:val="-43"/>
        </w:rPr>
        <w:t>照 </w:t>
      </w:r>
      <w:r>
        <w:rPr>
          <w:rFonts w:ascii="Times New Roman" w:hAnsi="Times New Roman" w:eastAsia="Times New Roman"/>
        </w:rPr>
        <w:t>GB/T 5750</w:t>
      </w:r>
      <w:r>
        <w:rPr>
          <w:spacing w:val="7"/>
        </w:rPr>
        <w:t>《生活饮用水标准检验方法》执行；</w:t>
      </w:r>
      <w:r>
        <w:rPr>
          <w:rFonts w:ascii="宋体" w:hAnsi="宋体" w:eastAsia="宋体" w:hint="eastAsia"/>
          <w:spacing w:val="7"/>
        </w:rPr>
        <w:t>④</w:t>
      </w:r>
      <w:r>
        <w:rPr>
          <w:spacing w:val="-2"/>
        </w:rPr>
        <w:t>集中</w:t>
      </w:r>
      <w:r>
        <w:rPr/>
        <w:t>式供水单位卫生要求：应符合《生活饮用水集中式供水单位卫生规范》规定；</w:t>
      </w:r>
      <w:r>
        <w:rPr>
          <w:rFonts w:ascii="宋体" w:hAnsi="宋体" w:eastAsia="宋体" w:hint="eastAsia"/>
          <w:spacing w:val="4"/>
        </w:rPr>
        <w:t>⑤</w:t>
      </w:r>
      <w:r>
        <w:rPr/>
        <w:t>涉及饮用水卫生安全的产品卫生要求：处理生活饮用水采用的絮凝、助凝、消毒、氧化、吸</w:t>
      </w:r>
      <w:r>
        <w:rPr>
          <w:spacing w:val="-47"/>
        </w:rPr>
        <w:t>附、</w:t>
      </w:r>
      <w:r>
        <w:rPr>
          <w:rFonts w:ascii="Times New Roman" w:hAnsi="Times New Roman" w:eastAsia="Times New Roman"/>
        </w:rPr>
        <w:t>pH </w:t>
      </w:r>
      <w:r>
        <w:rPr>
          <w:spacing w:val="-16"/>
        </w:rPr>
        <w:t>调节、防锈和阻垢等化学处理剂应符合 </w:t>
      </w:r>
      <w:r>
        <w:rPr>
          <w:rFonts w:ascii="Times New Roman" w:hAnsi="Times New Roman" w:eastAsia="Times New Roman"/>
        </w:rPr>
        <w:t>GB/T 17218</w:t>
      </w:r>
    </w:p>
    <w:p>
      <w:pPr>
        <w:pStyle w:val="BodyText"/>
        <w:spacing w:line="364" w:lineRule="auto"/>
        <w:ind w:right="435"/>
        <w:jc w:val="both"/>
      </w:pPr>
      <w:r>
        <w:rPr/>
        <w:t>《饮用水化学处理剂卫生安全性评价》规定，消毒剂和消毒设备应符合《生活饮用水消毒剂和消毒设备卫生安全评价规范（试行）》规定，生活饮用水的输配水设备、防护材料和水处理材料应符合</w:t>
      </w:r>
      <w:r>
        <w:rPr>
          <w:rFonts w:ascii="Times New Roman" w:eastAsia="Times New Roman"/>
        </w:rPr>
        <w:t>GB/T 17219</w:t>
      </w:r>
      <w:r>
        <w:rPr/>
        <w:t>《生活饮用水输配水设备及防护材料的安全性评价标准》规定。</w:t>
      </w:r>
    </w:p>
    <w:p>
      <w:pPr>
        <w:spacing w:before="143"/>
        <w:ind w:left="760" w:right="0" w:firstLine="0"/>
        <w:jc w:val="left"/>
        <w:rPr>
          <w:rFonts w:ascii="黑体" w:eastAsia="黑体" w:hint="eastAsia"/>
          <w:sz w:val="32"/>
        </w:rPr>
      </w:pPr>
      <w:bookmarkStart w:name="四、国外相关规定和标准情况的对比说明" w:id="143"/>
      <w:bookmarkEnd w:id="143"/>
      <w:r>
        <w:rPr/>
      </w:r>
      <w:bookmarkStart w:name="_bookmark9" w:id="144"/>
      <w:bookmarkEnd w:id="144"/>
      <w:r>
        <w:rPr/>
      </w:r>
      <w:r>
        <w:rPr>
          <w:rFonts w:ascii="黑体" w:eastAsia="黑体" w:hint="eastAsia"/>
          <w:sz w:val="32"/>
        </w:rPr>
        <w:t>四、国外相关规定和标准情况的对比说明</w:t>
      </w:r>
    </w:p>
    <w:p>
      <w:pPr>
        <w:spacing w:after="0"/>
        <w:jc w:val="left"/>
        <w:rPr>
          <w:rFonts w:ascii="黑体" w:eastAsia="黑体" w:hint="eastAsia"/>
          <w:sz w:val="32"/>
        </w:rPr>
        <w:sectPr>
          <w:pgSz w:w="11910" w:h="16840"/>
          <w:pgMar w:header="0" w:footer="1226" w:top="1380" w:bottom="1420" w:left="1680" w:right="1360"/>
        </w:sectPr>
      </w:pPr>
    </w:p>
    <w:p>
      <w:pPr>
        <w:pStyle w:val="BodyText"/>
        <w:spacing w:line="364" w:lineRule="auto" w:before="24"/>
        <w:ind w:right="437" w:firstLine="640"/>
        <w:jc w:val="both"/>
      </w:pPr>
      <w:r>
        <w:rPr>
          <w:spacing w:val="2"/>
          <w:w w:val="95"/>
        </w:rPr>
        <w:t>本标准在修订过程中对世界卫生组织的《饮用水水质 </w:t>
      </w:r>
      <w:r>
        <w:rPr/>
        <w:t>准则》、美国的《国家饮用水标准》、欧盟的《饮水水质指令》以及日本的《饮用水水质标准》的发展过程以及水质指标情况进行了对比和研究。</w:t>
      </w:r>
    </w:p>
    <w:p>
      <w:pPr>
        <w:pStyle w:val="BodyText"/>
        <w:spacing w:line="420" w:lineRule="exact"/>
        <w:ind w:left="760"/>
        <w:rPr>
          <w:rFonts w:ascii="黑体" w:eastAsia="黑体" w:hint="eastAsia"/>
        </w:rPr>
      </w:pPr>
      <w:bookmarkStart w:name="（一）世界卫生组织《饮用水水质准则》" w:id="145"/>
      <w:bookmarkEnd w:id="145"/>
      <w:r>
        <w:rPr/>
      </w:r>
      <w:bookmarkStart w:name="_bookmark10" w:id="146"/>
      <w:bookmarkEnd w:id="146"/>
      <w:r>
        <w:rPr/>
      </w:r>
      <w:r>
        <w:rPr>
          <w:rFonts w:ascii="黑体" w:eastAsia="黑体" w:hint="eastAsia"/>
        </w:rPr>
        <w:t>（一）世界卫生组织《饮用水水质准则》</w:t>
      </w:r>
    </w:p>
    <w:p>
      <w:pPr>
        <w:pStyle w:val="BodyText"/>
        <w:spacing w:line="364" w:lineRule="auto" w:before="218"/>
        <w:ind w:right="436" w:firstLine="660"/>
        <w:jc w:val="both"/>
      </w:pPr>
      <w:r>
        <w:rPr>
          <w:spacing w:val="-11"/>
        </w:rPr>
        <w:t>世界卫生组织在 </w:t>
      </w:r>
      <w:r>
        <w:rPr>
          <w:rFonts w:ascii="Times New Roman" w:hAnsi="Times New Roman" w:eastAsia="Times New Roman"/>
        </w:rPr>
        <w:t>1958</w:t>
      </w:r>
      <w:r>
        <w:rPr>
          <w:rFonts w:ascii="Times New Roman" w:hAnsi="Times New Roman" w:eastAsia="Times New Roman"/>
          <w:spacing w:val="-2"/>
        </w:rPr>
        <w:t> </w:t>
      </w:r>
      <w:r>
        <w:rPr>
          <w:spacing w:val="-13"/>
        </w:rPr>
        <w:t>年、</w:t>
      </w:r>
      <w:r>
        <w:rPr>
          <w:rFonts w:ascii="Times New Roman" w:hAnsi="Times New Roman" w:eastAsia="Times New Roman"/>
        </w:rPr>
        <w:t>1963</w:t>
      </w:r>
      <w:r>
        <w:rPr>
          <w:rFonts w:ascii="Times New Roman" w:hAnsi="Times New Roman" w:eastAsia="Times New Roman"/>
          <w:spacing w:val="-3"/>
        </w:rPr>
        <w:t> </w:t>
      </w:r>
      <w:r>
        <w:rPr>
          <w:spacing w:val="-29"/>
        </w:rPr>
        <w:t>年和 </w:t>
      </w:r>
      <w:r>
        <w:rPr>
          <w:rFonts w:ascii="Times New Roman" w:hAnsi="Times New Roman" w:eastAsia="Times New Roman"/>
        </w:rPr>
        <w:t>1971</w:t>
      </w:r>
      <w:r>
        <w:rPr>
          <w:rFonts w:ascii="Times New Roman" w:hAnsi="Times New Roman" w:eastAsia="Times New Roman"/>
          <w:spacing w:val="-2"/>
        </w:rPr>
        <w:t> </w:t>
      </w:r>
      <w:r>
        <w:rPr/>
        <w:t>年分别发布</w:t>
      </w:r>
      <w:r>
        <w:rPr>
          <w:spacing w:val="-20"/>
        </w:rPr>
        <w:t>了三版《饮用水国际标准》。</w:t>
      </w:r>
      <w:r>
        <w:rPr>
          <w:rFonts w:ascii="Times New Roman" w:hAnsi="Times New Roman" w:eastAsia="Times New Roman"/>
        </w:rPr>
        <w:t>1976</w:t>
      </w:r>
      <w:r>
        <w:rPr>
          <w:rFonts w:ascii="Times New Roman" w:hAnsi="Times New Roman" w:eastAsia="Times New Roman"/>
          <w:spacing w:val="-10"/>
        </w:rPr>
        <w:t> </w:t>
      </w:r>
      <w:r>
        <w:rPr>
          <w:spacing w:val="-16"/>
        </w:rPr>
        <w:t>年，将该标准更名为《饮</w:t>
      </w:r>
      <w:r>
        <w:rPr>
          <w:spacing w:val="-14"/>
        </w:rPr>
        <w:t>用水水质监测》，</w:t>
      </w:r>
      <w:r>
        <w:rPr>
          <w:rFonts w:ascii="Times New Roman" w:hAnsi="Times New Roman" w:eastAsia="Times New Roman"/>
        </w:rPr>
        <w:t>1983</w:t>
      </w:r>
      <w:r>
        <w:rPr>
          <w:rFonts w:ascii="Times New Roman" w:hAnsi="Times New Roman" w:eastAsia="Times New Roman"/>
          <w:spacing w:val="-18"/>
        </w:rPr>
        <w:t> </w:t>
      </w:r>
      <w:r>
        <w:rPr>
          <w:spacing w:val="-2"/>
        </w:rPr>
        <w:t>年又更名为《饮用水水质准则》并</w:t>
      </w:r>
      <w:r>
        <w:rPr>
          <w:spacing w:val="31"/>
          <w:w w:val="95"/>
        </w:rPr>
        <w:t>沿用至今。第一版《饮用水水质准则》的出版时间在</w:t>
      </w:r>
      <w:r>
        <w:rPr>
          <w:rFonts w:ascii="Times New Roman" w:hAnsi="Times New Roman" w:eastAsia="Times New Roman"/>
          <w:spacing w:val="31"/>
        </w:rPr>
        <w:t>1983—1984</w:t>
      </w:r>
      <w:r>
        <w:rPr>
          <w:rFonts w:ascii="Times New Roman" w:hAnsi="Times New Roman" w:eastAsia="Times New Roman"/>
          <w:spacing w:val="-18"/>
        </w:rPr>
        <w:t> </w:t>
      </w:r>
      <w:r>
        <w:rPr>
          <w:spacing w:val="-5"/>
        </w:rPr>
        <w:t>年，第二版《饮用水水质准则》的出版时间为</w:t>
      </w:r>
    </w:p>
    <w:p>
      <w:pPr>
        <w:pStyle w:val="BodyText"/>
        <w:spacing w:line="421" w:lineRule="exact"/>
        <w:jc w:val="both"/>
      </w:pPr>
      <w:r>
        <w:rPr>
          <w:rFonts w:ascii="Times New Roman" w:hAnsi="Times New Roman" w:eastAsia="Times New Roman"/>
        </w:rPr>
        <w:t>1993—1997</w:t>
      </w:r>
      <w:r>
        <w:rPr>
          <w:rFonts w:ascii="Times New Roman" w:hAnsi="Times New Roman" w:eastAsia="Times New Roman"/>
          <w:spacing w:val="-18"/>
        </w:rPr>
        <w:t> </w:t>
      </w:r>
      <w:r>
        <w:rPr>
          <w:spacing w:val="-5"/>
        </w:rPr>
        <w:t>年，第三版《饮用水水质准则》的出版时间为</w:t>
      </w:r>
    </w:p>
    <w:p>
      <w:pPr>
        <w:pStyle w:val="BodyText"/>
        <w:spacing w:line="364" w:lineRule="auto" w:before="218"/>
        <w:ind w:right="436"/>
        <w:jc w:val="both"/>
      </w:pPr>
      <w:r>
        <w:rPr>
          <w:rFonts w:ascii="Times New Roman" w:eastAsia="Times New Roman"/>
        </w:rPr>
        <w:t>2004 </w:t>
      </w:r>
      <w:r>
        <w:rPr>
          <w:spacing w:val="-19"/>
        </w:rPr>
        <w:t>年，第四版《饮用水水质准则》发布于 </w:t>
      </w:r>
      <w:r>
        <w:rPr>
          <w:rFonts w:ascii="Times New Roman" w:eastAsia="Times New Roman"/>
        </w:rPr>
        <w:t>2011 </w:t>
      </w:r>
      <w:r>
        <w:rPr>
          <w:spacing w:val="-23"/>
        </w:rPr>
        <w:t>年。</w:t>
      </w:r>
      <w:r>
        <w:rPr>
          <w:rFonts w:ascii="Times New Roman" w:eastAsia="Times New Roman"/>
        </w:rPr>
        <w:t>2017 </w:t>
      </w:r>
      <w:r>
        <w:rPr/>
        <w:t>年世界卫生组织发布了第四版《饮用水水质准则》的第一次增补版。《饮用水水质准则》（</w:t>
      </w:r>
      <w:r>
        <w:rPr>
          <w:spacing w:val="1"/>
        </w:rPr>
        <w:t>第四版</w:t>
      </w:r>
      <w:r>
        <w:rPr>
          <w:spacing w:val="4"/>
        </w:rPr>
        <w:t>）</w:t>
      </w:r>
      <w:r>
        <w:rPr/>
        <w:t>将水质指标分为微生物指标、化学指标、放射性指标和可接受性指标四</w:t>
      </w:r>
      <w:r>
        <w:rPr>
          <w:spacing w:val="-17"/>
        </w:rPr>
        <w:t>类，累计 </w:t>
      </w:r>
      <w:r>
        <w:rPr>
          <w:rFonts w:ascii="Times New Roman" w:eastAsia="Times New Roman"/>
        </w:rPr>
        <w:t>249 </w:t>
      </w:r>
      <w:r>
        <w:rPr/>
        <w:t>项。</w:t>
      </w:r>
    </w:p>
    <w:p>
      <w:pPr>
        <w:pStyle w:val="BodyText"/>
        <w:spacing w:line="421" w:lineRule="exact"/>
        <w:ind w:left="760"/>
        <w:rPr>
          <w:rFonts w:ascii="黑体" w:eastAsia="黑体" w:hint="eastAsia"/>
        </w:rPr>
      </w:pPr>
      <w:bookmarkStart w:name="（二）美国《国家饮用水标准》" w:id="147"/>
      <w:bookmarkEnd w:id="147"/>
      <w:r>
        <w:rPr/>
      </w:r>
      <w:bookmarkStart w:name="_bookmark11" w:id="148"/>
      <w:bookmarkEnd w:id="148"/>
      <w:r>
        <w:rPr/>
      </w:r>
      <w:r>
        <w:rPr>
          <w:rFonts w:ascii="黑体" w:eastAsia="黑体" w:hint="eastAsia"/>
        </w:rPr>
        <w:t>（二）美国《国家饮用水标准》</w:t>
      </w:r>
    </w:p>
    <w:p>
      <w:pPr>
        <w:pStyle w:val="BodyText"/>
        <w:spacing w:line="364" w:lineRule="auto" w:before="218"/>
        <w:ind w:right="439" w:firstLine="660"/>
        <w:jc w:val="both"/>
      </w:pPr>
      <w:r>
        <w:rPr/>
        <w:t>美国最早的饮用水水质标准为《公共卫生署饮用水水</w:t>
      </w:r>
      <w:r>
        <w:rPr>
          <w:spacing w:val="-5"/>
        </w:rPr>
        <w:t>质标准》，颁布于 </w:t>
      </w:r>
      <w:r>
        <w:rPr>
          <w:rFonts w:ascii="Times New Roman" w:eastAsia="Times New Roman"/>
        </w:rPr>
        <w:t>1914</w:t>
      </w:r>
      <w:r>
        <w:rPr>
          <w:rFonts w:ascii="Times New Roman" w:eastAsia="Times New Roman"/>
          <w:spacing w:val="2"/>
        </w:rPr>
        <w:t> </w:t>
      </w:r>
      <w:r>
        <w:rPr>
          <w:spacing w:val="7"/>
        </w:rPr>
        <w:t>年。</w:t>
      </w:r>
      <w:r>
        <w:rPr>
          <w:rFonts w:ascii="Times New Roman" w:eastAsia="Times New Roman"/>
        </w:rPr>
        <w:t>1974</w:t>
      </w:r>
      <w:r>
        <w:rPr>
          <w:rFonts w:ascii="Times New Roman" w:eastAsia="Times New Roman"/>
          <w:spacing w:val="-1"/>
        </w:rPr>
        <w:t> </w:t>
      </w:r>
      <w:r>
        <w:rPr>
          <w:spacing w:val="5"/>
        </w:rPr>
        <w:t>年美国国会通过了《安</w:t>
      </w:r>
      <w:r>
        <w:rPr/>
        <w:t>全饮用水法》，建立了地方、州和联邦进行合作的框架， 要求所有饮用水标准和法规的建立必须以保证用户的饮用</w:t>
      </w:r>
    </w:p>
    <w:p>
      <w:pPr>
        <w:pStyle w:val="BodyText"/>
        <w:spacing w:line="420" w:lineRule="exact"/>
        <w:jc w:val="both"/>
      </w:pPr>
      <w:r>
        <w:rPr>
          <w:spacing w:val="-16"/>
        </w:rPr>
        <w:t>水安全为目标，并于 </w:t>
      </w:r>
      <w:r>
        <w:rPr>
          <w:rFonts w:ascii="Times New Roman" w:eastAsia="Times New Roman"/>
        </w:rPr>
        <w:t>1975</w:t>
      </w:r>
      <w:r>
        <w:rPr>
          <w:rFonts w:ascii="Times New Roman" w:eastAsia="Times New Roman"/>
          <w:spacing w:val="-5"/>
        </w:rPr>
        <w:t> </w:t>
      </w:r>
      <w:r>
        <w:rPr>
          <w:spacing w:val="-5"/>
        </w:rPr>
        <w:t>年首次发布了具有强制性的《国</w:t>
      </w:r>
    </w:p>
    <w:p>
      <w:pPr>
        <w:spacing w:after="0" w:line="420" w:lineRule="exact"/>
        <w:jc w:val="both"/>
        <w:sectPr>
          <w:pgSz w:w="11910" w:h="16840"/>
          <w:pgMar w:header="0" w:footer="1226" w:top="1400" w:bottom="1420" w:left="1680" w:right="1360"/>
        </w:sectPr>
      </w:pPr>
    </w:p>
    <w:p>
      <w:pPr>
        <w:pStyle w:val="BodyText"/>
        <w:spacing w:line="364" w:lineRule="auto" w:before="44"/>
        <w:ind w:right="439"/>
        <w:jc w:val="both"/>
      </w:pPr>
      <w:r>
        <w:rPr>
          <w:spacing w:val="-1"/>
        </w:rPr>
        <w:t>家饮用水一级标准》，</w:t>
      </w:r>
      <w:r>
        <w:rPr>
          <w:rFonts w:ascii="Times New Roman" w:eastAsia="Times New Roman"/>
        </w:rPr>
        <w:t>1979</w:t>
      </w:r>
      <w:r>
        <w:rPr>
          <w:rFonts w:ascii="Times New Roman" w:eastAsia="Times New Roman"/>
          <w:spacing w:val="-20"/>
        </w:rPr>
        <w:t> </w:t>
      </w:r>
      <w:r>
        <w:rPr>
          <w:spacing w:val="-1"/>
        </w:rPr>
        <w:t>年发布了非强制性的《国家饮</w:t>
      </w:r>
      <w:r>
        <w:rPr/>
        <w:t>用水二级标准》。之后美国的饮用水水质标准在《安全饮用水法》及其修正案规定的框架下进行了多次修订。基于</w:t>
      </w:r>
    </w:p>
    <w:p>
      <w:pPr>
        <w:pStyle w:val="BodyText"/>
        <w:spacing w:line="364" w:lineRule="auto"/>
        <w:ind w:right="437"/>
        <w:jc w:val="both"/>
      </w:pPr>
      <w:r>
        <w:rPr>
          <w:spacing w:val="-2"/>
        </w:rPr>
        <w:t>《安全饮用水法》</w:t>
      </w:r>
      <w:r>
        <w:rPr>
          <w:rFonts w:ascii="Times New Roman" w:eastAsia="Times New Roman"/>
        </w:rPr>
        <w:t>1996</w:t>
      </w:r>
      <w:r>
        <w:rPr>
          <w:rFonts w:ascii="Times New Roman" w:eastAsia="Times New Roman"/>
          <w:spacing w:val="-13"/>
        </w:rPr>
        <w:t> </w:t>
      </w:r>
      <w:r>
        <w:rPr>
          <w:spacing w:val="-2"/>
        </w:rPr>
        <w:t>年修正案的要求，现行美国饮用水</w:t>
      </w:r>
      <w:r>
        <w:rPr/>
        <w:t>一级标准制定了两个浓度值：污染物最大浓度目标值和污</w:t>
      </w:r>
      <w:r>
        <w:rPr>
          <w:spacing w:val="-14"/>
        </w:rPr>
        <w:t>染物最大浓度值，规定了 </w:t>
      </w:r>
      <w:r>
        <w:rPr>
          <w:rFonts w:ascii="Times New Roman" w:eastAsia="Times New Roman"/>
        </w:rPr>
        <w:t>87</w:t>
      </w:r>
      <w:r>
        <w:rPr>
          <w:rFonts w:ascii="Times New Roman" w:eastAsia="Times New Roman"/>
          <w:spacing w:val="-6"/>
        </w:rPr>
        <w:t> </w:t>
      </w:r>
      <w:r>
        <w:rPr>
          <w:spacing w:val="-7"/>
        </w:rPr>
        <w:t>项水质指标，其中有机物指标</w:t>
      </w:r>
    </w:p>
    <w:p>
      <w:pPr>
        <w:pStyle w:val="BodyText"/>
        <w:spacing w:line="422" w:lineRule="exact"/>
        <w:jc w:val="both"/>
        <w:rPr>
          <w:rFonts w:ascii="Times New Roman" w:eastAsia="Times New Roman"/>
        </w:rPr>
      </w:pPr>
      <w:r>
        <w:rPr>
          <w:rFonts w:ascii="Times New Roman" w:eastAsia="Times New Roman"/>
        </w:rPr>
        <w:t>53</w:t>
      </w:r>
      <w:r>
        <w:rPr>
          <w:rFonts w:ascii="Times New Roman" w:eastAsia="Times New Roman"/>
          <w:spacing w:val="-2"/>
        </w:rPr>
        <w:t> </w:t>
      </w:r>
      <w:r>
        <w:rPr>
          <w:spacing w:val="-16"/>
        </w:rPr>
        <w:t>项，无机物指标 </w:t>
      </w:r>
      <w:r>
        <w:rPr>
          <w:rFonts w:ascii="Times New Roman" w:eastAsia="Times New Roman"/>
        </w:rPr>
        <w:t>16</w:t>
      </w:r>
      <w:r>
        <w:rPr>
          <w:rFonts w:ascii="Times New Roman" w:eastAsia="Times New Roman"/>
          <w:spacing w:val="-2"/>
        </w:rPr>
        <w:t> </w:t>
      </w:r>
      <w:r>
        <w:rPr>
          <w:spacing w:val="-16"/>
        </w:rPr>
        <w:t>项，微生物指标 </w:t>
      </w:r>
      <w:r>
        <w:rPr>
          <w:rFonts w:ascii="Times New Roman" w:eastAsia="Times New Roman"/>
        </w:rPr>
        <w:t>7</w:t>
      </w:r>
      <w:r>
        <w:rPr>
          <w:rFonts w:ascii="Times New Roman" w:eastAsia="Times New Roman"/>
          <w:spacing w:val="-2"/>
        </w:rPr>
        <w:t> </w:t>
      </w:r>
      <w:r>
        <w:rPr>
          <w:spacing w:val="-16"/>
        </w:rPr>
        <w:t>项，放射性指标 </w:t>
      </w:r>
      <w:r>
        <w:rPr>
          <w:rFonts w:ascii="Times New Roman" w:eastAsia="Times New Roman"/>
        </w:rPr>
        <w:t>4</w:t>
      </w:r>
    </w:p>
    <w:p>
      <w:pPr>
        <w:pStyle w:val="BodyText"/>
        <w:spacing w:line="364" w:lineRule="auto" w:before="215"/>
        <w:ind w:right="435"/>
        <w:jc w:val="both"/>
      </w:pPr>
      <w:r>
        <w:rPr>
          <w:spacing w:val="-8"/>
        </w:rPr>
        <w:t>项，消毒副产物指标 </w:t>
      </w:r>
      <w:r>
        <w:rPr>
          <w:rFonts w:ascii="Times New Roman" w:eastAsia="Times New Roman"/>
        </w:rPr>
        <w:t>4 </w:t>
      </w:r>
      <w:r>
        <w:rPr>
          <w:spacing w:val="-10"/>
        </w:rPr>
        <w:t>项，消毒剂指标 </w:t>
      </w:r>
      <w:r>
        <w:rPr>
          <w:rFonts w:ascii="Times New Roman" w:eastAsia="Times New Roman"/>
        </w:rPr>
        <w:t>3 </w:t>
      </w:r>
      <w:r>
        <w:rPr/>
        <w:t>项。现行美国饮用水二级标准主要针对水中会对美容（皮肤，牙齿</w:t>
      </w:r>
      <w:r>
        <w:rPr>
          <w:spacing w:val="4"/>
        </w:rPr>
        <w:t>）</w:t>
      </w:r>
      <w:r>
        <w:rPr/>
        <w:t>或感</w:t>
      </w:r>
      <w:r>
        <w:rPr>
          <w:spacing w:val="-27"/>
        </w:rPr>
        <w:t>官</w:t>
      </w:r>
      <w:r>
        <w:rPr/>
        <w:t>（</w:t>
      </w:r>
      <w:r>
        <w:rPr>
          <w:spacing w:val="-5"/>
        </w:rPr>
        <w:t>如色、嗅和味</w:t>
      </w:r>
      <w:r>
        <w:rPr>
          <w:spacing w:val="-25"/>
        </w:rPr>
        <w:t>）</w:t>
      </w:r>
      <w:r>
        <w:rPr>
          <w:spacing w:val="-13"/>
        </w:rPr>
        <w:t>产生影响的指标，对 </w:t>
      </w:r>
      <w:r>
        <w:rPr>
          <w:rFonts w:ascii="Times New Roman" w:eastAsia="Times New Roman"/>
        </w:rPr>
        <w:t>15 </w:t>
      </w:r>
      <w:r>
        <w:rPr/>
        <w:t>项污染物确定</w:t>
      </w:r>
      <w:r>
        <w:rPr>
          <w:spacing w:val="-22"/>
        </w:rPr>
        <w:t>了浓度限值，包括氯化物、色度、铜、氟化物、味和 </w:t>
      </w:r>
      <w:r>
        <w:rPr>
          <w:rFonts w:ascii="Times New Roman" w:eastAsia="Times New Roman"/>
        </w:rPr>
        <w:t>pH</w:t>
      </w:r>
      <w:r>
        <w:rPr>
          <w:rFonts w:ascii="Times New Roman" w:eastAsia="Times New Roman"/>
          <w:spacing w:val="75"/>
        </w:rPr>
        <w:t> </w:t>
      </w:r>
      <w:r>
        <w:rPr/>
        <w:t>等指标。</w:t>
      </w:r>
    </w:p>
    <w:p>
      <w:pPr>
        <w:pStyle w:val="BodyText"/>
        <w:spacing w:line="421" w:lineRule="exact"/>
        <w:ind w:left="760"/>
        <w:rPr>
          <w:rFonts w:ascii="黑体" w:eastAsia="黑体" w:hint="eastAsia"/>
        </w:rPr>
      </w:pPr>
      <w:bookmarkStart w:name="（三）欧盟《饮水水质指令》" w:id="149"/>
      <w:bookmarkEnd w:id="149"/>
      <w:r>
        <w:rPr/>
      </w:r>
      <w:bookmarkStart w:name="_bookmark12" w:id="150"/>
      <w:bookmarkEnd w:id="150"/>
      <w:r>
        <w:rPr/>
      </w:r>
      <w:r>
        <w:rPr>
          <w:rFonts w:ascii="黑体" w:eastAsia="黑体" w:hint="eastAsia"/>
        </w:rPr>
        <w:t>（三）欧盟《饮水水质指令》</w:t>
      </w:r>
    </w:p>
    <w:p>
      <w:pPr>
        <w:pStyle w:val="BodyText"/>
        <w:spacing w:line="364" w:lineRule="auto" w:before="218"/>
        <w:ind w:right="432" w:firstLine="660"/>
        <w:jc w:val="both"/>
      </w:pPr>
      <w:r>
        <w:rPr>
          <w:spacing w:val="-23"/>
        </w:rPr>
        <w:t>欧盟 </w:t>
      </w:r>
      <w:r>
        <w:rPr>
          <w:rFonts w:ascii="Times New Roman" w:eastAsia="Times New Roman"/>
        </w:rPr>
        <w:t>80/778/EEC</w:t>
      </w:r>
      <w:r>
        <w:rPr>
          <w:spacing w:val="1"/>
        </w:rPr>
        <w:t>《饮水水质指令》发布于 </w:t>
      </w:r>
      <w:r>
        <w:rPr>
          <w:rFonts w:ascii="Times New Roman" w:eastAsia="Times New Roman"/>
        </w:rPr>
        <w:t>1980</w:t>
      </w:r>
      <w:r>
        <w:rPr>
          <w:rFonts w:ascii="Times New Roman" w:eastAsia="Times New Roman"/>
          <w:spacing w:val="9"/>
        </w:rPr>
        <w:t> </w:t>
      </w:r>
      <w:r>
        <w:rPr>
          <w:spacing w:val="5"/>
        </w:rPr>
        <w:t>年， </w:t>
      </w:r>
      <w:r>
        <w:rPr/>
        <w:t>是欧洲各国制订本国水质标准的主要依据，检测项目分为微生物指标、化学指标和感官性状指标等，绝大部分项目</w:t>
      </w:r>
      <w:r>
        <w:rPr>
          <w:spacing w:val="-2"/>
        </w:rPr>
        <w:t>既设定了指导值又制定了最大允许浓度。</w:t>
      </w:r>
      <w:r>
        <w:rPr>
          <w:rFonts w:ascii="Times New Roman" w:eastAsia="Times New Roman"/>
        </w:rPr>
        <w:t>1995</w:t>
      </w:r>
      <w:r>
        <w:rPr>
          <w:rFonts w:ascii="Times New Roman" w:eastAsia="Times New Roman"/>
          <w:spacing w:val="-13"/>
        </w:rPr>
        <w:t> </w:t>
      </w:r>
      <w:r>
        <w:rPr/>
        <w:t>年欧盟组织</w:t>
      </w:r>
      <w:r>
        <w:rPr>
          <w:spacing w:val="-43"/>
        </w:rPr>
        <w:t>对 </w:t>
      </w:r>
      <w:r>
        <w:rPr>
          <w:rFonts w:ascii="Times New Roman" w:eastAsia="Times New Roman"/>
        </w:rPr>
        <w:t>80/778/EEC</w:t>
      </w:r>
      <w:r>
        <w:rPr>
          <w:rFonts w:ascii="Times New Roman" w:eastAsia="Times New Roman"/>
          <w:spacing w:val="-1"/>
        </w:rPr>
        <w:t> </w:t>
      </w:r>
      <w:r>
        <w:rPr>
          <w:spacing w:val="-23"/>
        </w:rPr>
        <w:t>进行修订，并于 </w:t>
      </w:r>
      <w:r>
        <w:rPr>
          <w:rFonts w:ascii="Times New Roman" w:eastAsia="Times New Roman"/>
        </w:rPr>
        <w:t>1998</w:t>
      </w:r>
      <w:r>
        <w:rPr>
          <w:rFonts w:ascii="Times New Roman" w:eastAsia="Times New Roman"/>
          <w:spacing w:val="-1"/>
        </w:rPr>
        <w:t> </w:t>
      </w:r>
      <w:r>
        <w:rPr>
          <w:spacing w:val="-42"/>
        </w:rPr>
        <w:t>年 </w:t>
      </w:r>
      <w:r>
        <w:rPr>
          <w:rFonts w:ascii="Times New Roman" w:eastAsia="Times New Roman"/>
        </w:rPr>
        <w:t>11</w:t>
      </w:r>
      <w:r>
        <w:rPr>
          <w:rFonts w:ascii="Times New Roman" w:eastAsia="Times New Roman"/>
          <w:spacing w:val="-1"/>
        </w:rPr>
        <w:t> </w:t>
      </w:r>
      <w:r>
        <w:rPr/>
        <w:t>月通过了新指令</w:t>
      </w:r>
      <w:r>
        <w:rPr>
          <w:rFonts w:ascii="Times New Roman" w:eastAsia="Times New Roman"/>
        </w:rPr>
        <w:t>98/83/EC</w:t>
      </w:r>
      <w:r>
        <w:rPr>
          <w:spacing w:val="-8"/>
        </w:rPr>
        <w:t>。指标参数从 </w:t>
      </w:r>
      <w:r>
        <w:rPr>
          <w:rFonts w:ascii="Times New Roman" w:eastAsia="Times New Roman"/>
        </w:rPr>
        <w:t>66</w:t>
      </w:r>
      <w:r>
        <w:rPr>
          <w:rFonts w:ascii="Times New Roman" w:eastAsia="Times New Roman"/>
          <w:spacing w:val="1"/>
        </w:rPr>
        <w:t> </w:t>
      </w:r>
      <w:r>
        <w:rPr>
          <w:spacing w:val="-13"/>
        </w:rPr>
        <w:t>项减少至 </w:t>
      </w:r>
      <w:r>
        <w:rPr>
          <w:rFonts w:ascii="Times New Roman" w:eastAsia="Times New Roman"/>
        </w:rPr>
        <w:t>48</w:t>
      </w:r>
      <w:r>
        <w:rPr>
          <w:rFonts w:ascii="Times New Roman" w:eastAsia="Times New Roman"/>
          <w:spacing w:val="2"/>
        </w:rPr>
        <w:t> </w:t>
      </w:r>
      <w:r>
        <w:rPr>
          <w:spacing w:val="5"/>
        </w:rPr>
        <w:t>项，其中微生物学</w:t>
      </w:r>
    </w:p>
    <w:p>
      <w:pPr>
        <w:pStyle w:val="BodyText"/>
        <w:spacing w:line="419" w:lineRule="exact"/>
        <w:jc w:val="both"/>
      </w:pPr>
      <w:r>
        <w:rPr>
          <w:spacing w:val="-27"/>
        </w:rPr>
        <w:t>指标 </w:t>
      </w:r>
      <w:r>
        <w:rPr>
          <w:rFonts w:ascii="Times New Roman" w:eastAsia="Times New Roman"/>
        </w:rPr>
        <w:t>2</w:t>
      </w:r>
      <w:r>
        <w:rPr>
          <w:rFonts w:ascii="Times New Roman" w:eastAsia="Times New Roman"/>
          <w:spacing w:val="-1"/>
        </w:rPr>
        <w:t> </w:t>
      </w:r>
      <w:r>
        <w:rPr>
          <w:spacing w:val="-12"/>
        </w:rPr>
        <w:t>项，化学指标 </w:t>
      </w:r>
      <w:r>
        <w:rPr>
          <w:rFonts w:ascii="Times New Roman" w:eastAsia="Times New Roman"/>
        </w:rPr>
        <w:t>26</w:t>
      </w:r>
      <w:r>
        <w:rPr>
          <w:rFonts w:ascii="Times New Roman" w:eastAsia="Times New Roman"/>
          <w:spacing w:val="2"/>
        </w:rPr>
        <w:t> </w:t>
      </w:r>
      <w:r>
        <w:rPr>
          <w:spacing w:val="-9"/>
        </w:rPr>
        <w:t>项，感官性状等指标 </w:t>
      </w:r>
      <w:r>
        <w:rPr>
          <w:rFonts w:ascii="Times New Roman" w:eastAsia="Times New Roman"/>
        </w:rPr>
        <w:t>18</w:t>
      </w:r>
      <w:r>
        <w:rPr>
          <w:rFonts w:ascii="Times New Roman" w:eastAsia="Times New Roman"/>
          <w:spacing w:val="2"/>
        </w:rPr>
        <w:t> </w:t>
      </w:r>
      <w:r>
        <w:rPr>
          <w:spacing w:val="1"/>
        </w:rPr>
        <w:t>项，放射</w:t>
      </w:r>
    </w:p>
    <w:p>
      <w:pPr>
        <w:pStyle w:val="BodyText"/>
        <w:spacing w:line="640" w:lineRule="atLeast" w:before="3"/>
        <w:ind w:right="431"/>
        <w:jc w:val="both"/>
      </w:pPr>
      <w:r>
        <w:rPr>
          <w:spacing w:val="-21"/>
        </w:rPr>
        <w:t>性指标 </w:t>
      </w:r>
      <w:r>
        <w:rPr>
          <w:rFonts w:ascii="Times New Roman" w:eastAsia="Times New Roman"/>
        </w:rPr>
        <w:t>2</w:t>
      </w:r>
      <w:r>
        <w:rPr>
          <w:rFonts w:ascii="Times New Roman" w:eastAsia="Times New Roman"/>
          <w:spacing w:val="-1"/>
        </w:rPr>
        <w:t> </w:t>
      </w:r>
      <w:r>
        <w:rPr>
          <w:spacing w:val="-49"/>
        </w:rPr>
        <w:t>项。</w:t>
      </w:r>
      <w:r>
        <w:rPr>
          <w:rFonts w:ascii="Times New Roman" w:eastAsia="Times New Roman"/>
        </w:rPr>
        <w:t>2015 </w:t>
      </w:r>
      <w:r>
        <w:rPr>
          <w:spacing w:val="-43"/>
        </w:rPr>
        <w:t>年 </w:t>
      </w:r>
      <w:r>
        <w:rPr>
          <w:rFonts w:ascii="Times New Roman" w:eastAsia="Times New Roman"/>
        </w:rPr>
        <w:t>10 </w:t>
      </w:r>
      <w:r>
        <w:rPr>
          <w:spacing w:val="-42"/>
        </w:rPr>
        <w:t>月 </w:t>
      </w:r>
      <w:r>
        <w:rPr>
          <w:rFonts w:ascii="Times New Roman" w:eastAsia="Times New Roman"/>
        </w:rPr>
        <w:t>7 </w:t>
      </w:r>
      <w:r>
        <w:rPr>
          <w:spacing w:val="-34"/>
        </w:rPr>
        <w:t>日，欧盟发布</w:t>
      </w:r>
      <w:r>
        <w:rPr>
          <w:spacing w:val="-8"/>
        </w:rPr>
        <w:t>（</w:t>
      </w:r>
      <w:r>
        <w:rPr>
          <w:rFonts w:ascii="Times New Roman" w:eastAsia="Times New Roman"/>
          <w:spacing w:val="-8"/>
        </w:rPr>
        <w:t>EU</w:t>
      </w:r>
      <w:r>
        <w:rPr>
          <w:spacing w:val="-8"/>
        </w:rPr>
        <w:t>）</w:t>
      </w:r>
      <w:r>
        <w:rPr>
          <w:rFonts w:ascii="Times New Roman" w:eastAsia="Times New Roman"/>
          <w:spacing w:val="-8"/>
        </w:rPr>
        <w:t>2015/1787 </w:t>
      </w:r>
      <w:r>
        <w:rPr>
          <w:spacing w:val="-14"/>
        </w:rPr>
        <w:t>号法规，对 </w:t>
      </w:r>
      <w:r>
        <w:rPr>
          <w:rFonts w:ascii="Times New Roman" w:eastAsia="Times New Roman"/>
        </w:rPr>
        <w:t>98/83/EC</w:t>
      </w:r>
      <w:r>
        <w:rPr>
          <w:rFonts w:ascii="Times New Roman" w:eastAsia="Times New Roman"/>
          <w:spacing w:val="1"/>
        </w:rPr>
        <w:t> </w:t>
      </w:r>
      <w:r>
        <w:rPr>
          <w:spacing w:val="-20"/>
        </w:rPr>
        <w:t>的附录 </w:t>
      </w:r>
      <w:r>
        <w:rPr>
          <w:rFonts w:ascii="Times New Roman" w:eastAsia="Times New Roman"/>
        </w:rPr>
        <w:t>II </w:t>
      </w:r>
      <w:r>
        <w:rPr>
          <w:spacing w:val="-42"/>
        </w:rPr>
        <w:t>和 </w:t>
      </w:r>
      <w:r>
        <w:rPr>
          <w:rFonts w:ascii="Times New Roman" w:eastAsia="Times New Roman"/>
        </w:rPr>
        <w:t>III </w:t>
      </w:r>
      <w:r>
        <w:rPr>
          <w:spacing w:val="1"/>
        </w:rPr>
        <w:t>中有关饮用水监测方</w:t>
      </w:r>
    </w:p>
    <w:p>
      <w:pPr>
        <w:spacing w:after="0" w:line="640" w:lineRule="atLeast"/>
        <w:jc w:val="both"/>
        <w:sectPr>
          <w:pgSz w:w="11910" w:h="16840"/>
          <w:pgMar w:header="0" w:footer="1226" w:top="1380" w:bottom="1420" w:left="1680" w:right="1360"/>
        </w:sectPr>
      </w:pPr>
    </w:p>
    <w:p>
      <w:pPr>
        <w:pStyle w:val="BodyText"/>
        <w:spacing w:line="364" w:lineRule="auto" w:before="24"/>
        <w:ind w:right="435"/>
        <w:jc w:val="both"/>
      </w:pPr>
      <w:r>
        <w:rPr/>
        <w:t>面的要求和参数的分析方法技术说明等内容进行了修订， </w:t>
      </w:r>
      <w:r>
        <w:rPr>
          <w:spacing w:val="-18"/>
        </w:rPr>
        <w:t>并要求于 </w:t>
      </w:r>
      <w:r>
        <w:rPr>
          <w:rFonts w:ascii="Times New Roman" w:eastAsia="Times New Roman"/>
        </w:rPr>
        <w:t>2017 </w:t>
      </w:r>
      <w:r>
        <w:rPr>
          <w:spacing w:val="-43"/>
        </w:rPr>
        <w:t>年 </w:t>
      </w:r>
      <w:r>
        <w:rPr>
          <w:rFonts w:ascii="Times New Roman" w:eastAsia="Times New Roman"/>
        </w:rPr>
        <w:t>10 </w:t>
      </w:r>
      <w:r>
        <w:rPr>
          <w:spacing w:val="-41"/>
        </w:rPr>
        <w:t>月 </w:t>
      </w:r>
      <w:r>
        <w:rPr>
          <w:rFonts w:ascii="Times New Roman" w:eastAsia="Times New Roman"/>
        </w:rPr>
        <w:t>27 </w:t>
      </w:r>
      <w:r>
        <w:rPr>
          <w:spacing w:val="-10"/>
        </w:rPr>
        <w:t>日起各成员国的法律、法规和行政规章必须符合该指令要求。</w:t>
      </w:r>
    </w:p>
    <w:p>
      <w:pPr>
        <w:pStyle w:val="BodyText"/>
        <w:spacing w:line="420" w:lineRule="exact"/>
        <w:ind w:left="760"/>
        <w:rPr>
          <w:rFonts w:ascii="黑体" w:eastAsia="黑体" w:hint="eastAsia"/>
        </w:rPr>
      </w:pPr>
      <w:bookmarkStart w:name="（四）日本《饮用水水质标准》" w:id="151"/>
      <w:bookmarkEnd w:id="151"/>
      <w:r>
        <w:rPr/>
      </w:r>
      <w:bookmarkStart w:name="_bookmark13" w:id="152"/>
      <w:bookmarkEnd w:id="152"/>
      <w:r>
        <w:rPr/>
      </w:r>
      <w:r>
        <w:rPr>
          <w:rFonts w:ascii="黑体" w:eastAsia="黑体" w:hint="eastAsia"/>
        </w:rPr>
        <w:t>（四）日本《饮用水水质标准》</w:t>
      </w:r>
    </w:p>
    <w:p>
      <w:pPr>
        <w:pStyle w:val="BodyText"/>
        <w:spacing w:before="4"/>
        <w:ind w:left="0"/>
        <w:rPr>
          <w:rFonts w:ascii="黑体"/>
          <w:sz w:val="29"/>
        </w:rPr>
      </w:pPr>
    </w:p>
    <w:p>
      <w:pPr>
        <w:pStyle w:val="BodyText"/>
        <w:spacing w:line="364" w:lineRule="auto" w:before="1"/>
        <w:ind w:right="274" w:firstLine="640"/>
      </w:pPr>
      <w:r>
        <w:rPr>
          <w:spacing w:val="-22"/>
        </w:rPr>
        <w:t>日本于 </w:t>
      </w:r>
      <w:r>
        <w:rPr>
          <w:rFonts w:ascii="Times New Roman" w:eastAsia="Times New Roman"/>
        </w:rPr>
        <w:t>1955 </w:t>
      </w:r>
      <w:r>
        <w:rPr>
          <w:spacing w:val="-43"/>
        </w:rPr>
        <w:t>年 </w:t>
      </w:r>
      <w:r>
        <w:rPr>
          <w:rFonts w:ascii="Times New Roman" w:eastAsia="Times New Roman"/>
        </w:rPr>
        <w:t>7 </w:t>
      </w:r>
      <w:r>
        <w:rPr/>
        <w:t>月首次颁布了《饮用水水质标准》。之后对标准进行了多次修订，最新《饮用水水质标准》于</w:t>
      </w:r>
      <w:r>
        <w:rPr>
          <w:rFonts w:ascii="Times New Roman" w:eastAsia="Times New Roman"/>
        </w:rPr>
        <w:t>2020 </w:t>
      </w:r>
      <w:r>
        <w:rPr>
          <w:spacing w:val="-42"/>
        </w:rPr>
        <w:t>年 </w:t>
      </w:r>
      <w:r>
        <w:rPr>
          <w:rFonts w:ascii="Times New Roman" w:eastAsia="Times New Roman"/>
        </w:rPr>
        <w:t>4 </w:t>
      </w:r>
      <w:r>
        <w:rPr>
          <w:spacing w:val="-42"/>
        </w:rPr>
        <w:t>月 </w:t>
      </w:r>
      <w:r>
        <w:rPr>
          <w:rFonts w:ascii="Times New Roman" w:eastAsia="Times New Roman"/>
        </w:rPr>
        <w:t>1 </w:t>
      </w:r>
      <w:r>
        <w:rPr>
          <w:spacing w:val="-2"/>
        </w:rPr>
        <w:t>日开始实施。</w:t>
      </w:r>
      <w:hyperlink r:id="rId10">
        <w:r>
          <w:rPr>
            <w:spacing w:val="-4"/>
          </w:rPr>
          <w:t>日本</w:t>
        </w:r>
      </w:hyperlink>
      <w:r>
        <w:rPr/>
        <w:t>《饮用水</w:t>
      </w:r>
      <w:hyperlink r:id="rId11">
        <w:r>
          <w:rPr/>
          <w:t>水质标准</w:t>
        </w:r>
      </w:hyperlink>
      <w:r>
        <w:rPr>
          <w:spacing w:val="-3"/>
        </w:rPr>
        <w:t>》由法</w:t>
      </w:r>
      <w:r>
        <w:rPr>
          <w:spacing w:val="-12"/>
          <w:w w:val="95"/>
        </w:rPr>
        <w:t>定项目、水质管理目标设定项目和要检讨项目三部分构成。 </w:t>
      </w:r>
      <w:r>
        <w:rPr>
          <w:spacing w:val="-7"/>
        </w:rPr>
        <w:t>法定项目是根据日本自来水法第 </w:t>
      </w:r>
      <w:r>
        <w:rPr>
          <w:rFonts w:ascii="Times New Roman" w:eastAsia="Times New Roman"/>
        </w:rPr>
        <w:t>4 </w:t>
      </w:r>
      <w:r>
        <w:rPr/>
        <w:t>条规定必须要达到的标</w:t>
      </w:r>
    </w:p>
    <w:p>
      <w:pPr>
        <w:pStyle w:val="BodyText"/>
        <w:spacing w:line="364" w:lineRule="auto"/>
        <w:ind w:right="437"/>
        <w:jc w:val="both"/>
      </w:pPr>
      <w:r>
        <w:rPr>
          <w:spacing w:val="-22"/>
        </w:rPr>
        <w:t>准，共规定了 </w:t>
      </w:r>
      <w:r>
        <w:rPr>
          <w:rFonts w:ascii="Times New Roman" w:eastAsia="Times New Roman"/>
        </w:rPr>
        <w:t>51 </w:t>
      </w:r>
      <w:r>
        <w:rPr>
          <w:spacing w:val="-7"/>
        </w:rPr>
        <w:t>项水质指标。水质管理目标设定项目是可</w:t>
      </w:r>
      <w:r>
        <w:rPr>
          <w:spacing w:val="-1"/>
        </w:rPr>
        <w:t>能在自来水中检出，水质管理上需要留意的项目，共规定</w:t>
      </w:r>
      <w:r>
        <w:rPr>
          <w:spacing w:val="-42"/>
        </w:rPr>
        <w:t>了 </w:t>
      </w:r>
      <w:r>
        <w:rPr>
          <w:rFonts w:ascii="Times New Roman" w:eastAsia="Times New Roman"/>
        </w:rPr>
        <w:t>26 </w:t>
      </w:r>
      <w:r>
        <w:rPr>
          <w:spacing w:val="-6"/>
        </w:rPr>
        <w:t>项水质指标。另规定要检讨项目 </w:t>
      </w:r>
      <w:r>
        <w:rPr>
          <w:rFonts w:ascii="Times New Roman" w:eastAsia="Times New Roman"/>
        </w:rPr>
        <w:t>47 </w:t>
      </w:r>
      <w:r>
        <w:rPr/>
        <w:t>项。</w:t>
      </w:r>
    </w:p>
    <w:p>
      <w:pPr>
        <w:spacing w:before="151"/>
        <w:ind w:left="760" w:right="0" w:firstLine="0"/>
        <w:jc w:val="left"/>
        <w:rPr>
          <w:rFonts w:ascii="黑体" w:eastAsia="黑体" w:hint="eastAsia"/>
          <w:sz w:val="32"/>
        </w:rPr>
      </w:pPr>
      <w:bookmarkStart w:name="五、重大分歧意见的处理过程、处理意见及其依据" w:id="153"/>
      <w:bookmarkEnd w:id="153"/>
      <w:r>
        <w:rPr/>
      </w:r>
      <w:bookmarkStart w:name="_bookmark14" w:id="154"/>
      <w:bookmarkEnd w:id="154"/>
      <w:r>
        <w:rPr/>
      </w:r>
      <w:r>
        <w:rPr>
          <w:rFonts w:ascii="黑体" w:eastAsia="黑体" w:hint="eastAsia"/>
          <w:sz w:val="32"/>
        </w:rPr>
        <w:t>五、重大分歧意见的处理过程、处理意见及其依据</w:t>
      </w:r>
    </w:p>
    <w:p>
      <w:pPr>
        <w:pStyle w:val="BodyText"/>
        <w:spacing w:before="211"/>
        <w:ind w:left="760"/>
      </w:pPr>
      <w:r>
        <w:rPr/>
        <w:t>本标准在制定过程中未出现重大分歧意见。</w:t>
      </w:r>
    </w:p>
    <w:p>
      <w:pPr>
        <w:pStyle w:val="BodyText"/>
        <w:spacing w:before="3"/>
        <w:ind w:left="0"/>
        <w:rPr>
          <w:sz w:val="29"/>
        </w:rPr>
      </w:pPr>
    </w:p>
    <w:p>
      <w:pPr>
        <w:spacing w:before="0"/>
        <w:ind w:left="760" w:right="0" w:firstLine="0"/>
        <w:jc w:val="left"/>
        <w:rPr>
          <w:rFonts w:ascii="黑体" w:eastAsia="黑体" w:hint="eastAsia"/>
          <w:sz w:val="32"/>
        </w:rPr>
      </w:pPr>
      <w:bookmarkStart w:name="六、根据需要提出实施标准的建议" w:id="155"/>
      <w:bookmarkEnd w:id="155"/>
      <w:r>
        <w:rPr/>
      </w:r>
      <w:bookmarkStart w:name="_bookmark15" w:id="156"/>
      <w:bookmarkEnd w:id="156"/>
      <w:r>
        <w:rPr/>
      </w:r>
      <w:r>
        <w:rPr>
          <w:rFonts w:ascii="黑体" w:eastAsia="黑体" w:hint="eastAsia"/>
          <w:sz w:val="32"/>
        </w:rPr>
        <w:t>六、根据需要提出实施标准的建议</w:t>
      </w:r>
    </w:p>
    <w:p>
      <w:pPr>
        <w:pStyle w:val="BodyText"/>
        <w:spacing w:line="364" w:lineRule="auto" w:before="213"/>
        <w:ind w:right="437" w:firstLine="640"/>
        <w:jc w:val="both"/>
      </w:pPr>
      <w:r>
        <w:rPr>
          <w:spacing w:val="3"/>
          <w:w w:val="95"/>
        </w:rPr>
        <w:t>本标准建议发布六个月后实施</w:t>
      </w:r>
      <w:r>
        <w:rPr>
          <w:spacing w:val="4"/>
          <w:w w:val="95"/>
        </w:rPr>
        <w:t>（</w:t>
      </w:r>
      <w:r>
        <w:rPr>
          <w:spacing w:val="3"/>
          <w:w w:val="95"/>
        </w:rPr>
        <w:t>本标准需要使用单位 </w:t>
      </w:r>
      <w:r>
        <w:rPr>
          <w:spacing w:val="-7"/>
        </w:rPr>
        <w:t>有充分的过渡期，建议发布 </w:t>
      </w:r>
      <w:r>
        <w:rPr>
          <w:rFonts w:ascii="Times New Roman" w:hAnsi="Times New Roman" w:eastAsia="Times New Roman"/>
        </w:rPr>
        <w:t>6</w:t>
      </w:r>
      <w:r>
        <w:rPr>
          <w:rFonts w:ascii="Times New Roman" w:hAnsi="Times New Roman" w:eastAsia="Times New Roman"/>
          <w:spacing w:val="2"/>
        </w:rPr>
        <w:t> </w:t>
      </w:r>
      <w:r>
        <w:rPr/>
        <w:t>个月后开始实施，过渡期间</w:t>
      </w:r>
      <w:r>
        <w:rPr>
          <w:spacing w:val="-21"/>
        </w:rPr>
        <w:t>仍执行 </w:t>
      </w:r>
      <w:r>
        <w:rPr>
          <w:rFonts w:ascii="Times New Roman" w:hAnsi="Times New Roman" w:eastAsia="Times New Roman"/>
        </w:rPr>
        <w:t>GB 5749—2006</w:t>
      </w:r>
      <w:r>
        <w:rPr/>
        <w:t>。）</w:t>
      </w:r>
    </w:p>
    <w:p>
      <w:pPr>
        <w:spacing w:before="154"/>
        <w:ind w:left="760" w:right="0" w:firstLine="0"/>
        <w:jc w:val="left"/>
        <w:rPr>
          <w:rFonts w:ascii="黑体" w:eastAsia="黑体" w:hint="eastAsia"/>
          <w:sz w:val="32"/>
        </w:rPr>
      </w:pPr>
      <w:bookmarkStart w:name="七、与实施强制性国家标准有关的政策措施" w:id="157"/>
      <w:bookmarkEnd w:id="157"/>
      <w:r>
        <w:rPr/>
      </w:r>
      <w:bookmarkStart w:name="_bookmark16" w:id="158"/>
      <w:bookmarkEnd w:id="158"/>
      <w:r>
        <w:rPr/>
      </w:r>
      <w:r>
        <w:rPr>
          <w:rFonts w:ascii="黑体" w:eastAsia="黑体" w:hint="eastAsia"/>
          <w:sz w:val="32"/>
        </w:rPr>
        <w:t>七、与实施强制性国家标准有关的政策措施</w:t>
      </w:r>
    </w:p>
    <w:p>
      <w:pPr>
        <w:spacing w:after="0"/>
        <w:jc w:val="left"/>
        <w:rPr>
          <w:rFonts w:ascii="黑体" w:eastAsia="黑体" w:hint="eastAsia"/>
          <w:sz w:val="32"/>
        </w:rPr>
        <w:sectPr>
          <w:pgSz w:w="11910" w:h="16840"/>
          <w:pgMar w:header="0" w:footer="1226" w:top="1400" w:bottom="1420" w:left="1680" w:right="1360"/>
        </w:sectPr>
      </w:pPr>
    </w:p>
    <w:p>
      <w:pPr>
        <w:pStyle w:val="BodyText"/>
        <w:spacing w:line="364" w:lineRule="auto" w:before="24"/>
        <w:ind w:right="439" w:firstLine="660"/>
        <w:jc w:val="both"/>
      </w:pPr>
      <w:r>
        <w:rPr/>
        <w:t>我国目前还没有专门的饮用水安全法，但我国的基本法律《中华人民共和国刑法》、一般法律《中华人民共和国基本医疗卫生与健康促进法》和《中华人民共和国传染病防治法》等法律条文中，都有与饮用水标准相关的法律规定。原卫生部和建设部联合颁布的《生活饮用水卫生监督管理办法》围绕着饮用水卫生标准，对饮用水的卫生管理、卫生监督和处罚等做出了具体规定。</w:t>
      </w:r>
    </w:p>
    <w:p>
      <w:pPr>
        <w:pStyle w:val="BodyText"/>
        <w:spacing w:line="364" w:lineRule="auto"/>
        <w:ind w:right="329" w:firstLine="660"/>
      </w:pPr>
      <w:r>
        <w:rPr/>
        <w:t>《中华人民共和国刑法》第三百三十条规定：“违反传染病防治法的规定，有下列情形之一，引起甲类传染病传播或者有传播严重危险的，处三年以下有期徒刑或者拘</w:t>
      </w:r>
      <w:r>
        <w:rPr>
          <w:spacing w:val="-16"/>
          <w:w w:val="95"/>
        </w:rPr>
        <w:t>役；后果特别严重的，处三年以上七年以下有期徒刑：</w:t>
      </w:r>
      <w:r>
        <w:rPr>
          <w:rFonts w:ascii="Times New Roman" w:hAnsi="Times New Roman" w:eastAsia="Times New Roman"/>
          <w:spacing w:val="-55"/>
          <w:w w:val="95"/>
        </w:rPr>
        <w:t>1</w:t>
      </w:r>
      <w:r>
        <w:rPr>
          <w:spacing w:val="-28"/>
          <w:w w:val="95"/>
        </w:rPr>
        <w:t>．供 </w:t>
      </w:r>
      <w:r>
        <w:rPr>
          <w:spacing w:val="-28"/>
        </w:rPr>
        <w:t>水单位供应的饮用水不符合国家规定的卫生标准的</w:t>
      </w:r>
      <w:r>
        <w:rPr>
          <w:rFonts w:ascii="Times New Roman" w:hAnsi="Times New Roman" w:eastAsia="Times New Roman"/>
          <w:spacing w:val="-28"/>
        </w:rPr>
        <w:t>……”</w:t>
      </w:r>
      <w:r>
        <w:rPr>
          <w:spacing w:val="-28"/>
        </w:rPr>
        <w:t>。</w:t>
      </w:r>
    </w:p>
    <w:p>
      <w:pPr>
        <w:pStyle w:val="BodyText"/>
        <w:spacing w:line="364" w:lineRule="auto"/>
        <w:ind w:right="439" w:firstLine="660"/>
        <w:jc w:val="both"/>
      </w:pPr>
      <w:r>
        <w:rPr/>
        <w:t>《中华人民共和国基本医疗卫生与健康促进法》第七十三条规定：“国家建立科学、严格的食品、饮用水安全监督管理制度，提高安全水平。”</w:t>
      </w:r>
    </w:p>
    <w:p>
      <w:pPr>
        <w:pStyle w:val="BodyText"/>
        <w:spacing w:line="364" w:lineRule="auto"/>
        <w:ind w:right="441" w:firstLine="660"/>
        <w:jc w:val="both"/>
      </w:pPr>
      <w:r>
        <w:rPr/>
        <w:t>《中华人民共和国传染病防治法》第二十九条规定： “用于传染病防治的消毒产品、饮用水供水单位供应的饮用水和涉及饮用水卫生安全的产品，应当符合国家卫生标准和卫生规范</w:t>
      </w:r>
      <w:r>
        <w:rPr>
          <w:rFonts w:ascii="Times New Roman" w:hAnsi="Times New Roman" w:eastAsia="Times New Roman"/>
        </w:rPr>
        <w:t>……”</w:t>
      </w:r>
      <w:r>
        <w:rPr/>
        <w:t>。</w:t>
      </w:r>
    </w:p>
    <w:p>
      <w:pPr>
        <w:pStyle w:val="BodyText"/>
        <w:spacing w:line="364" w:lineRule="auto" w:before="142"/>
        <w:ind w:right="441" w:firstLine="660"/>
      </w:pPr>
      <w:r>
        <w:rPr/>
        <w:t>《中华人民共和国传染病防治法》第七十三条规定： “违反本法规定，有下列情形之一，导致或者可能导致传</w:t>
      </w:r>
    </w:p>
    <w:p>
      <w:pPr>
        <w:spacing w:after="0" w:line="364" w:lineRule="auto"/>
        <w:sectPr>
          <w:pgSz w:w="11910" w:h="16840"/>
          <w:pgMar w:header="0" w:footer="1226" w:top="1400" w:bottom="1420" w:left="1680" w:right="1360"/>
        </w:sectPr>
      </w:pPr>
    </w:p>
    <w:p>
      <w:pPr>
        <w:pStyle w:val="BodyText"/>
        <w:spacing w:line="364" w:lineRule="auto" w:before="24"/>
        <w:ind w:right="111"/>
      </w:pPr>
      <w:r>
        <w:rPr/>
        <w:t>染病传播、流行的，由县级以上人民政府卫生行政部门责 </w:t>
      </w:r>
      <w:r>
        <w:rPr>
          <w:spacing w:val="-11"/>
        </w:rPr>
        <w:t>令限期改正，没收违法所得，可以并处五万元以下的罚款； </w:t>
      </w:r>
      <w:r>
        <w:rPr>
          <w:spacing w:val="-1"/>
        </w:rPr>
        <w:t>已取得许可证的，原发证部门可以依法暂扣或者吊销许可 </w:t>
      </w:r>
      <w:r>
        <w:rPr/>
        <w:t>证；构成犯罪的，依法追究刑事责任：（</w:t>
      </w:r>
      <w:r>
        <w:rPr>
          <w:spacing w:val="4"/>
        </w:rPr>
        <w:t>一</w:t>
      </w:r>
      <w:r>
        <w:rPr/>
        <w:t>）饮用水供水</w:t>
      </w:r>
      <w:r>
        <w:rPr>
          <w:spacing w:val="-1"/>
          <w:w w:val="99"/>
        </w:rPr>
        <w:t>单位供应的饮用水不符合国家卫生标准和卫生规范的</w:t>
      </w:r>
      <w:r>
        <w:rPr>
          <w:spacing w:val="-272"/>
          <w:w w:val="99"/>
        </w:rPr>
        <w:t>；</w:t>
      </w:r>
      <w:r>
        <w:rPr>
          <w:spacing w:val="-1"/>
          <w:w w:val="99"/>
        </w:rPr>
        <w:t>（二</w:t>
      </w:r>
      <w:r>
        <w:rPr>
          <w:w w:val="99"/>
        </w:rPr>
        <w:t>）</w:t>
      </w:r>
      <w:r>
        <w:rPr/>
        <w:t>涉及饮用水卫生安全的产品不符合国家卫生标准和卫生规 范的</w:t>
      </w:r>
      <w:r>
        <w:rPr>
          <w:rFonts w:ascii="Times New Roman" w:hAnsi="Times New Roman" w:eastAsia="Times New Roman"/>
        </w:rPr>
        <w:t>……”</w:t>
      </w:r>
      <w:r>
        <w:rPr/>
        <w:t>。</w:t>
      </w:r>
    </w:p>
    <w:p>
      <w:pPr>
        <w:spacing w:before="150"/>
        <w:ind w:left="760" w:right="0" w:firstLine="0"/>
        <w:jc w:val="left"/>
        <w:rPr>
          <w:rFonts w:ascii="黑体" w:eastAsia="黑体" w:hint="eastAsia"/>
          <w:sz w:val="32"/>
        </w:rPr>
      </w:pPr>
      <w:bookmarkStart w:name="八、对外通报的建议及理由" w:id="159"/>
      <w:bookmarkEnd w:id="159"/>
      <w:r>
        <w:rPr/>
      </w:r>
      <w:bookmarkStart w:name="_bookmark17" w:id="160"/>
      <w:bookmarkEnd w:id="160"/>
      <w:r>
        <w:rPr/>
      </w:r>
      <w:r>
        <w:rPr>
          <w:rFonts w:ascii="黑体" w:eastAsia="黑体" w:hint="eastAsia"/>
          <w:sz w:val="32"/>
        </w:rPr>
        <w:t>八、对外通报的建议及理由</w:t>
      </w:r>
    </w:p>
    <w:p>
      <w:pPr>
        <w:pStyle w:val="BodyText"/>
        <w:spacing w:before="11"/>
        <w:ind w:left="0"/>
        <w:rPr>
          <w:rFonts w:ascii="黑体"/>
          <w:sz w:val="28"/>
        </w:rPr>
      </w:pPr>
    </w:p>
    <w:p>
      <w:pPr>
        <w:pStyle w:val="BodyText"/>
        <w:spacing w:line="364" w:lineRule="auto"/>
        <w:ind w:right="439" w:firstLine="640"/>
        <w:jc w:val="both"/>
      </w:pPr>
      <w:r>
        <w:rPr>
          <w:spacing w:val="1"/>
          <w:w w:val="95"/>
        </w:rPr>
        <w:t>《生活饮用水卫生标准》内容涵盖了饮用水供水全过 </w:t>
      </w:r>
      <w:r>
        <w:rPr/>
        <w:t>程，对水源、制水、输水、储水和末梢水均提出了控制性要求，进一步加强了从源头到龙头的供水全流程管控，涉及多个相关行业和领域，建议对外通报。</w:t>
      </w:r>
    </w:p>
    <w:p>
      <w:pPr>
        <w:spacing w:before="152"/>
        <w:ind w:left="760" w:right="0" w:firstLine="0"/>
        <w:jc w:val="left"/>
        <w:rPr>
          <w:rFonts w:ascii="黑体" w:eastAsia="黑体" w:hint="eastAsia"/>
          <w:sz w:val="32"/>
        </w:rPr>
      </w:pPr>
      <w:bookmarkStart w:name="九、废止现行有关标准的建议" w:id="161"/>
      <w:bookmarkEnd w:id="161"/>
      <w:r>
        <w:rPr/>
      </w:r>
      <w:bookmarkStart w:name="_bookmark18" w:id="162"/>
      <w:bookmarkEnd w:id="162"/>
      <w:r>
        <w:rPr/>
      </w:r>
      <w:r>
        <w:rPr>
          <w:rFonts w:ascii="黑体" w:eastAsia="黑体" w:hint="eastAsia"/>
          <w:sz w:val="32"/>
        </w:rPr>
        <w:t>九、废止现行有关标准的建议</w:t>
      </w:r>
    </w:p>
    <w:p>
      <w:pPr>
        <w:pStyle w:val="BodyText"/>
        <w:spacing w:before="10"/>
        <w:ind w:left="0"/>
        <w:rPr>
          <w:rFonts w:ascii="黑体"/>
          <w:sz w:val="28"/>
        </w:rPr>
      </w:pPr>
    </w:p>
    <w:p>
      <w:pPr>
        <w:pStyle w:val="BodyText"/>
        <w:spacing w:line="364" w:lineRule="auto"/>
        <w:ind w:right="437" w:firstLine="640"/>
        <w:jc w:val="both"/>
      </w:pPr>
      <w:r>
        <w:rPr>
          <w:spacing w:val="-17"/>
        </w:rPr>
        <w:t>本标准与 </w:t>
      </w:r>
      <w:r>
        <w:rPr>
          <w:rFonts w:ascii="Times New Roman" w:hAnsi="Times New Roman" w:eastAsia="Times New Roman"/>
        </w:rPr>
        <w:t>GB 5749—2006 </w:t>
      </w:r>
      <w:r>
        <w:rPr/>
        <w:t>标准不一致，建议自本标准实施之日起，</w:t>
      </w:r>
      <w:r>
        <w:rPr>
          <w:rFonts w:ascii="Times New Roman" w:hAnsi="Times New Roman" w:eastAsia="Times New Roman"/>
        </w:rPr>
        <w:t>GB 5749—2006 </w:t>
      </w:r>
      <w:r>
        <w:rPr/>
        <w:t>废止。</w:t>
      </w:r>
    </w:p>
    <w:p>
      <w:pPr>
        <w:spacing w:before="155"/>
        <w:ind w:left="760" w:right="0" w:firstLine="0"/>
        <w:jc w:val="left"/>
        <w:rPr>
          <w:rFonts w:ascii="黑体" w:eastAsia="黑体" w:hint="eastAsia"/>
          <w:sz w:val="32"/>
        </w:rPr>
      </w:pPr>
      <w:bookmarkStart w:name="十、涉及专利的有关说明" w:id="163"/>
      <w:bookmarkEnd w:id="163"/>
      <w:r>
        <w:rPr/>
      </w:r>
      <w:bookmarkStart w:name="_bookmark19" w:id="164"/>
      <w:bookmarkEnd w:id="164"/>
      <w:r>
        <w:rPr/>
      </w:r>
      <w:r>
        <w:rPr>
          <w:rFonts w:ascii="黑体" w:eastAsia="黑体" w:hint="eastAsia"/>
          <w:sz w:val="32"/>
        </w:rPr>
        <w:t>十、涉及专利的有关说明</w:t>
      </w:r>
    </w:p>
    <w:p>
      <w:pPr>
        <w:pStyle w:val="BodyText"/>
        <w:spacing w:before="9"/>
        <w:ind w:left="0"/>
        <w:rPr>
          <w:rFonts w:ascii="黑体"/>
          <w:sz w:val="28"/>
        </w:rPr>
      </w:pPr>
    </w:p>
    <w:p>
      <w:pPr>
        <w:pStyle w:val="BodyText"/>
        <w:spacing w:line="364" w:lineRule="auto"/>
        <w:ind w:right="439" w:firstLine="640"/>
      </w:pPr>
      <w:r>
        <w:rPr>
          <w:spacing w:val="1"/>
          <w:w w:val="95"/>
        </w:rPr>
        <w:t>本标准的某些内容可能涉及专利。本标准的发布机构 </w:t>
      </w:r>
      <w:r>
        <w:rPr>
          <w:spacing w:val="1"/>
        </w:rPr>
        <w:t>不承担识别专利的责任。</w:t>
      </w:r>
    </w:p>
    <w:p>
      <w:pPr>
        <w:spacing w:before="155"/>
        <w:ind w:left="760" w:right="0" w:firstLine="0"/>
        <w:jc w:val="left"/>
        <w:rPr>
          <w:rFonts w:ascii="黑体" w:eastAsia="黑体" w:hint="eastAsia"/>
          <w:sz w:val="32"/>
        </w:rPr>
      </w:pPr>
      <w:bookmarkStart w:name="十一、本标准涉及的产品、过程或者服务目录 " w:id="165"/>
      <w:bookmarkEnd w:id="165"/>
      <w:r>
        <w:rPr/>
      </w:r>
      <w:bookmarkStart w:name="_bookmark20" w:id="166"/>
      <w:bookmarkEnd w:id="166"/>
      <w:r>
        <w:rPr/>
      </w:r>
      <w:r>
        <w:rPr>
          <w:rFonts w:ascii="黑体" w:eastAsia="黑体" w:hint="eastAsia"/>
          <w:sz w:val="32"/>
        </w:rPr>
        <w:t>十一、本标准涉及的产品、过程或者服务目录</w:t>
      </w:r>
    </w:p>
    <w:p>
      <w:pPr>
        <w:pStyle w:val="BodyText"/>
        <w:spacing w:before="11"/>
        <w:ind w:left="0"/>
        <w:rPr>
          <w:rFonts w:ascii="黑体"/>
          <w:sz w:val="28"/>
        </w:rPr>
      </w:pPr>
    </w:p>
    <w:p>
      <w:pPr>
        <w:pStyle w:val="BodyText"/>
        <w:ind w:left="760"/>
      </w:pPr>
      <w:r>
        <w:rPr/>
        <w:t>无。</w:t>
      </w:r>
    </w:p>
    <w:p>
      <w:pPr>
        <w:spacing w:after="0"/>
        <w:sectPr>
          <w:pgSz w:w="11910" w:h="16840"/>
          <w:pgMar w:header="0" w:footer="1226" w:top="1400" w:bottom="1420" w:left="1680" w:right="1360"/>
        </w:sectPr>
      </w:pPr>
    </w:p>
    <w:p>
      <w:pPr>
        <w:spacing w:before="24"/>
        <w:ind w:left="760" w:right="0" w:firstLine="0"/>
        <w:jc w:val="left"/>
        <w:rPr>
          <w:rFonts w:ascii="黑体" w:eastAsia="黑体" w:hint="eastAsia"/>
          <w:sz w:val="32"/>
        </w:rPr>
      </w:pPr>
      <w:bookmarkStart w:name="十二、其他应当予以说明的事项" w:id="167"/>
      <w:bookmarkEnd w:id="167"/>
      <w:r>
        <w:rPr/>
      </w:r>
      <w:bookmarkStart w:name="_bookmark21" w:id="168"/>
      <w:bookmarkEnd w:id="168"/>
      <w:r>
        <w:rPr/>
      </w:r>
      <w:r>
        <w:rPr>
          <w:rFonts w:ascii="黑体" w:eastAsia="黑体" w:hint="eastAsia"/>
          <w:sz w:val="32"/>
        </w:rPr>
        <w:t>十二、其他应当予以说明的事项</w:t>
      </w:r>
    </w:p>
    <w:p>
      <w:pPr>
        <w:pStyle w:val="BodyText"/>
        <w:spacing w:before="211"/>
        <w:ind w:left="760"/>
      </w:pPr>
      <w:r>
        <w:rPr/>
        <w:t>标准修订过程中共收集相关部门和相关专家意见共计</w:t>
      </w:r>
    </w:p>
    <w:p>
      <w:pPr>
        <w:pStyle w:val="BodyText"/>
        <w:spacing w:before="221"/>
      </w:pPr>
      <w:r>
        <w:rPr>
          <w:rFonts w:ascii="Times New Roman" w:eastAsia="Times New Roman"/>
        </w:rPr>
        <w:t>155 </w:t>
      </w:r>
      <w:r>
        <w:rPr/>
        <w:t>条。</w:t>
      </w:r>
      <w:r>
        <w:rPr>
          <w:rFonts w:ascii="Times New Roman" w:eastAsia="Times New Roman"/>
        </w:rPr>
        <w:t>110 </w:t>
      </w:r>
      <w:r>
        <w:rPr/>
        <w:t>条意见被采纳或部分采纳，</w:t>
      </w:r>
      <w:r>
        <w:rPr>
          <w:rFonts w:ascii="Times New Roman" w:eastAsia="Times New Roman"/>
        </w:rPr>
        <w:t>45 </w:t>
      </w:r>
      <w:r>
        <w:rPr/>
        <w:t>条意见未采纳。</w:t>
      </w:r>
    </w:p>
    <w:p>
      <w:pPr>
        <w:spacing w:after="0"/>
        <w:sectPr>
          <w:pgSz w:w="11910" w:h="16840"/>
          <w:pgMar w:header="0" w:footer="1226" w:top="1400" w:bottom="1420" w:left="1680" w:right="1360"/>
        </w:sectPr>
      </w:pPr>
    </w:p>
    <w:p>
      <w:pPr>
        <w:spacing w:before="24"/>
        <w:ind w:left="760" w:right="0" w:firstLine="0"/>
        <w:jc w:val="left"/>
        <w:rPr>
          <w:rFonts w:ascii="黑体" w:eastAsia="黑体" w:hint="eastAsia"/>
          <w:sz w:val="32"/>
        </w:rPr>
      </w:pPr>
      <w:bookmarkStart w:name="参考文献" w:id="169"/>
      <w:bookmarkEnd w:id="169"/>
      <w:r>
        <w:rPr/>
      </w:r>
      <w:bookmarkStart w:name="_bookmark22" w:id="170"/>
      <w:bookmarkEnd w:id="170"/>
      <w:r>
        <w:rPr/>
      </w:r>
      <w:r>
        <w:rPr>
          <w:rFonts w:ascii="黑体" w:eastAsia="黑体" w:hint="eastAsia"/>
          <w:sz w:val="32"/>
        </w:rPr>
        <w:t>参考文献</w:t>
      </w:r>
    </w:p>
    <w:p>
      <w:pPr>
        <w:pStyle w:val="BodyText"/>
        <w:spacing w:before="11"/>
        <w:ind w:left="0"/>
        <w:rPr>
          <w:rFonts w:ascii="黑体"/>
          <w:sz w:val="23"/>
        </w:rPr>
      </w:pPr>
    </w:p>
    <w:p>
      <w:pPr>
        <w:pStyle w:val="ListParagraph"/>
        <w:numPr>
          <w:ilvl w:val="0"/>
          <w:numId w:val="5"/>
        </w:numPr>
        <w:tabs>
          <w:tab w:pos="540" w:val="left" w:leader="none"/>
        </w:tabs>
        <w:spacing w:line="408" w:lineRule="auto" w:before="0" w:after="0"/>
        <w:ind w:left="540" w:right="413" w:hanging="420"/>
        <w:jc w:val="both"/>
        <w:rPr>
          <w:sz w:val="24"/>
        </w:rPr>
      </w:pPr>
      <w:r>
        <w:rPr>
          <w:sz w:val="24"/>
        </w:rPr>
        <w:t>European Union. Council Directive 98/83/EC of 3 November 1998 on the quality of water intended for human consumption. Official Journal of the European Communities.1998.</w:t>
      </w:r>
    </w:p>
    <w:p>
      <w:pPr>
        <w:pStyle w:val="ListParagraph"/>
        <w:numPr>
          <w:ilvl w:val="0"/>
          <w:numId w:val="5"/>
        </w:numPr>
        <w:tabs>
          <w:tab w:pos="540" w:val="left" w:leader="none"/>
        </w:tabs>
        <w:spacing w:line="408" w:lineRule="auto" w:before="0" w:after="0"/>
        <w:ind w:left="540" w:right="413" w:hanging="420"/>
        <w:jc w:val="both"/>
        <w:rPr>
          <w:sz w:val="24"/>
        </w:rPr>
      </w:pPr>
      <w:r>
        <w:rPr>
          <w:sz w:val="24"/>
        </w:rPr>
        <w:t>European Union. Commission Directive 2015/1787 of 6 October 2015 amending Annexes II and III to Council Directive 98/83/EC on the quality of water intended for human consumption. Official Journal of the European Communities.</w:t>
      </w:r>
      <w:r>
        <w:rPr>
          <w:spacing w:val="-8"/>
          <w:sz w:val="24"/>
        </w:rPr>
        <w:t> </w:t>
      </w:r>
      <w:r>
        <w:rPr>
          <w:sz w:val="24"/>
        </w:rPr>
        <w:t>2015.</w:t>
      </w:r>
    </w:p>
    <w:p>
      <w:pPr>
        <w:pStyle w:val="ListParagraph"/>
        <w:numPr>
          <w:ilvl w:val="0"/>
          <w:numId w:val="5"/>
        </w:numPr>
        <w:tabs>
          <w:tab w:pos="540" w:val="left" w:leader="none"/>
        </w:tabs>
        <w:spacing w:line="408" w:lineRule="auto" w:before="0" w:after="0"/>
        <w:ind w:left="540" w:right="411" w:hanging="420"/>
        <w:jc w:val="both"/>
        <w:rPr>
          <w:sz w:val="24"/>
        </w:rPr>
      </w:pPr>
      <w:r>
        <w:rPr>
          <w:sz w:val="24"/>
        </w:rPr>
        <w:t>Gamazo P, Victoria M, Schijven J F, et al. Evaluation of bacterial contamination as an indicator of viral contamination in a sedimentary aquifer in Uruguay. Food and Environmental Virology , 2018,</w:t>
      </w:r>
      <w:r>
        <w:rPr>
          <w:spacing w:val="2"/>
          <w:sz w:val="24"/>
        </w:rPr>
        <w:t> </w:t>
      </w:r>
      <w:r>
        <w:rPr>
          <w:sz w:val="24"/>
        </w:rPr>
        <w:t>10(3):305-315.</w:t>
      </w:r>
    </w:p>
    <w:p>
      <w:pPr>
        <w:pStyle w:val="ListParagraph"/>
        <w:numPr>
          <w:ilvl w:val="0"/>
          <w:numId w:val="5"/>
        </w:numPr>
        <w:tabs>
          <w:tab w:pos="540" w:val="left" w:leader="none"/>
        </w:tabs>
        <w:spacing w:line="408" w:lineRule="auto" w:before="0" w:after="0"/>
        <w:ind w:left="540" w:right="411" w:hanging="420"/>
        <w:jc w:val="both"/>
        <w:rPr>
          <w:sz w:val="24"/>
        </w:rPr>
      </w:pPr>
      <w:r>
        <w:rPr>
          <w:sz w:val="24"/>
        </w:rPr>
        <w:t>Hu J, Peng Y, Zheng T, et al. Effects of trimester-specific exposure to vanadium on ultrasound measures of fetal growth and birth size: a longitudinal prospective prenatal cohort study. The Lancet Planetary Health, 2018,</w:t>
      </w:r>
      <w:r>
        <w:rPr>
          <w:spacing w:val="-3"/>
          <w:sz w:val="24"/>
        </w:rPr>
        <w:t> </w:t>
      </w:r>
      <w:r>
        <w:rPr>
          <w:sz w:val="24"/>
        </w:rPr>
        <w:t>2(10):e427-e437.</w:t>
      </w:r>
    </w:p>
    <w:p>
      <w:pPr>
        <w:pStyle w:val="ListParagraph"/>
        <w:numPr>
          <w:ilvl w:val="0"/>
          <w:numId w:val="5"/>
        </w:numPr>
        <w:tabs>
          <w:tab w:pos="540" w:val="left" w:leader="none"/>
        </w:tabs>
        <w:spacing w:line="408" w:lineRule="auto" w:before="0" w:after="0"/>
        <w:ind w:left="540" w:right="410" w:hanging="420"/>
        <w:jc w:val="both"/>
        <w:rPr>
          <w:sz w:val="24"/>
        </w:rPr>
      </w:pPr>
      <w:r>
        <w:rPr>
          <w:sz w:val="24"/>
        </w:rPr>
        <w:t>International Agency for Research on Cancer. List of classifications by cancer sites with sufficient or limited evidence in humans. Lyon: IARC, 2015.</w:t>
      </w:r>
    </w:p>
    <w:p>
      <w:pPr>
        <w:pStyle w:val="ListParagraph"/>
        <w:numPr>
          <w:ilvl w:val="0"/>
          <w:numId w:val="5"/>
        </w:numPr>
        <w:tabs>
          <w:tab w:pos="540" w:val="left" w:leader="none"/>
        </w:tabs>
        <w:spacing w:line="408" w:lineRule="auto" w:before="0" w:after="0"/>
        <w:ind w:left="540" w:right="411" w:hanging="420"/>
        <w:jc w:val="both"/>
        <w:rPr>
          <w:sz w:val="24"/>
        </w:rPr>
      </w:pPr>
      <w:r>
        <w:rPr>
          <w:sz w:val="24"/>
        </w:rPr>
        <w:t>Leurs L J, Schouten L J, Mons M N, et al. Relationship between tap water hardness, magnesium, and calcium concentration and mortality due to ischemic heart disease or stroke in the Netherlands. Environmental Health Perspectives, 2010,</w:t>
      </w:r>
      <w:r>
        <w:rPr>
          <w:spacing w:val="1"/>
          <w:sz w:val="24"/>
        </w:rPr>
        <w:t> </w:t>
      </w:r>
      <w:r>
        <w:rPr>
          <w:sz w:val="24"/>
        </w:rPr>
        <w:t>118(3):414-420.</w:t>
      </w:r>
    </w:p>
    <w:p>
      <w:pPr>
        <w:pStyle w:val="ListParagraph"/>
        <w:numPr>
          <w:ilvl w:val="0"/>
          <w:numId w:val="5"/>
        </w:numPr>
        <w:tabs>
          <w:tab w:pos="540" w:val="left" w:leader="none"/>
        </w:tabs>
        <w:spacing w:line="408" w:lineRule="auto" w:before="0" w:after="0"/>
        <w:ind w:left="540" w:right="413" w:hanging="420"/>
        <w:jc w:val="both"/>
        <w:rPr>
          <w:sz w:val="24"/>
        </w:rPr>
      </w:pPr>
      <w:r>
        <w:rPr>
          <w:sz w:val="24"/>
        </w:rPr>
        <w:t>Ngwenya N, Ncube E J, Parsons J. Recent advances in drinking water disinfection: successes and challenges. Reviews of Environmental Contamination &amp; Toxicology,</w:t>
      </w:r>
      <w:r>
        <w:rPr>
          <w:spacing w:val="-1"/>
          <w:sz w:val="24"/>
        </w:rPr>
        <w:t> </w:t>
      </w:r>
      <w:r>
        <w:rPr>
          <w:sz w:val="24"/>
        </w:rPr>
        <w:t>2013,222:111-170.</w:t>
      </w:r>
    </w:p>
    <w:p>
      <w:pPr>
        <w:pStyle w:val="ListParagraph"/>
        <w:numPr>
          <w:ilvl w:val="0"/>
          <w:numId w:val="5"/>
        </w:numPr>
        <w:tabs>
          <w:tab w:pos="540" w:val="left" w:leader="none"/>
        </w:tabs>
        <w:spacing w:line="408" w:lineRule="auto" w:before="0" w:after="0"/>
        <w:ind w:left="540" w:right="416" w:hanging="420"/>
        <w:jc w:val="both"/>
        <w:rPr>
          <w:sz w:val="24"/>
        </w:rPr>
      </w:pPr>
      <w:r>
        <w:rPr>
          <w:sz w:val="24"/>
        </w:rPr>
        <w:t>Bain R, Cronk R, Hossain R, et al. Global assessment of exposure to faecal contamination through drinking water based on a systematic review. Tropical Medicine &amp; International Health, 2014,</w:t>
      </w:r>
      <w:r>
        <w:rPr>
          <w:spacing w:val="-1"/>
          <w:sz w:val="24"/>
        </w:rPr>
        <w:t> </w:t>
      </w:r>
      <w:r>
        <w:rPr>
          <w:sz w:val="24"/>
        </w:rPr>
        <w:t>19(8):917-927.</w:t>
      </w:r>
    </w:p>
    <w:p>
      <w:pPr>
        <w:pStyle w:val="ListParagraph"/>
        <w:numPr>
          <w:ilvl w:val="0"/>
          <w:numId w:val="5"/>
        </w:numPr>
        <w:tabs>
          <w:tab w:pos="540" w:val="left" w:leader="none"/>
        </w:tabs>
        <w:spacing w:line="408" w:lineRule="auto" w:before="0" w:after="0"/>
        <w:ind w:left="540" w:right="413" w:hanging="420"/>
        <w:jc w:val="both"/>
        <w:rPr>
          <w:sz w:val="24"/>
        </w:rPr>
      </w:pPr>
      <w:r>
        <w:rPr>
          <w:sz w:val="24"/>
        </w:rPr>
        <w:t>United States Environmental Protection Agency. 2018 Edition of the Drinking Water Standards and Health Advisories. EPA 822-S-12-001. Office of Water, United States Environmental Protection Agency, District of Columbia.</w:t>
      </w:r>
      <w:r>
        <w:rPr>
          <w:spacing w:val="-7"/>
          <w:sz w:val="24"/>
        </w:rPr>
        <w:t> </w:t>
      </w:r>
      <w:r>
        <w:rPr>
          <w:sz w:val="24"/>
        </w:rPr>
        <w:t>2018.</w:t>
      </w:r>
    </w:p>
    <w:p>
      <w:pPr>
        <w:pStyle w:val="ListParagraph"/>
        <w:numPr>
          <w:ilvl w:val="0"/>
          <w:numId w:val="5"/>
        </w:numPr>
        <w:tabs>
          <w:tab w:pos="540" w:val="left" w:leader="none"/>
        </w:tabs>
        <w:spacing w:line="272" w:lineRule="exact" w:before="0" w:after="0"/>
        <w:ind w:left="540" w:right="0" w:hanging="420"/>
        <w:jc w:val="both"/>
        <w:rPr>
          <w:sz w:val="24"/>
        </w:rPr>
      </w:pPr>
      <w:r>
        <w:rPr>
          <w:sz w:val="24"/>
        </w:rPr>
        <w:t>World</w:t>
      </w:r>
      <w:r>
        <w:rPr>
          <w:spacing w:val="40"/>
          <w:sz w:val="24"/>
        </w:rPr>
        <w:t> </w:t>
      </w:r>
      <w:r>
        <w:rPr>
          <w:sz w:val="24"/>
        </w:rPr>
        <w:t>Health</w:t>
      </w:r>
      <w:r>
        <w:rPr>
          <w:spacing w:val="41"/>
          <w:sz w:val="24"/>
        </w:rPr>
        <w:t> </w:t>
      </w:r>
      <w:r>
        <w:rPr>
          <w:sz w:val="24"/>
        </w:rPr>
        <w:t>Organization.</w:t>
      </w:r>
      <w:r>
        <w:rPr>
          <w:spacing w:val="41"/>
          <w:sz w:val="24"/>
        </w:rPr>
        <w:t> </w:t>
      </w:r>
      <w:r>
        <w:rPr>
          <w:sz w:val="24"/>
        </w:rPr>
        <w:t>1,2-dirbromoethane</w:t>
      </w:r>
      <w:r>
        <w:rPr>
          <w:spacing w:val="39"/>
          <w:sz w:val="24"/>
        </w:rPr>
        <w:t> </w:t>
      </w:r>
      <w:r>
        <w:rPr>
          <w:sz w:val="24"/>
        </w:rPr>
        <w:t>in</w:t>
      </w:r>
      <w:r>
        <w:rPr>
          <w:spacing w:val="43"/>
          <w:sz w:val="24"/>
        </w:rPr>
        <w:t> </w:t>
      </w:r>
      <w:r>
        <w:rPr>
          <w:sz w:val="24"/>
        </w:rPr>
        <w:t>drinking</w:t>
      </w:r>
      <w:r>
        <w:rPr>
          <w:spacing w:val="43"/>
          <w:sz w:val="24"/>
        </w:rPr>
        <w:t> </w:t>
      </w:r>
      <w:r>
        <w:rPr>
          <w:sz w:val="24"/>
        </w:rPr>
        <w:t>water,</w:t>
      </w:r>
      <w:r>
        <w:rPr>
          <w:spacing w:val="42"/>
          <w:sz w:val="24"/>
        </w:rPr>
        <w:t> </w:t>
      </w:r>
      <w:r>
        <w:rPr>
          <w:sz w:val="24"/>
        </w:rPr>
        <w:t>background</w:t>
      </w:r>
    </w:p>
    <w:p>
      <w:pPr>
        <w:spacing w:after="0" w:line="272" w:lineRule="exact"/>
        <w:jc w:val="both"/>
        <w:rPr>
          <w:sz w:val="24"/>
        </w:rPr>
        <w:sectPr>
          <w:pgSz w:w="11910" w:h="16840"/>
          <w:pgMar w:header="0" w:footer="1226" w:top="1400" w:bottom="1420" w:left="1680" w:right="1360"/>
        </w:sectPr>
      </w:pPr>
    </w:p>
    <w:p>
      <w:pPr>
        <w:spacing w:line="408" w:lineRule="auto" w:before="78"/>
        <w:ind w:left="540" w:right="707" w:firstLine="0"/>
        <w:jc w:val="left"/>
        <w:rPr>
          <w:rFonts w:ascii="Times New Roman"/>
          <w:sz w:val="24"/>
        </w:rPr>
      </w:pPr>
      <w:r>
        <w:rPr>
          <w:rFonts w:ascii="Times New Roman"/>
          <w:sz w:val="24"/>
        </w:rPr>
        <w:t>document for development of WHO Guidelines for Drinking-water Quality.  2003.</w:t>
      </w:r>
    </w:p>
    <w:p>
      <w:pPr>
        <w:pStyle w:val="ListParagraph"/>
        <w:numPr>
          <w:ilvl w:val="0"/>
          <w:numId w:val="5"/>
        </w:numPr>
        <w:tabs>
          <w:tab w:pos="540" w:val="left" w:leader="none"/>
        </w:tabs>
        <w:spacing w:line="408" w:lineRule="auto" w:before="0" w:after="0"/>
        <w:ind w:left="540" w:right="413" w:hanging="420"/>
        <w:jc w:val="both"/>
        <w:rPr>
          <w:sz w:val="24"/>
        </w:rPr>
      </w:pPr>
      <w:r>
        <w:rPr>
          <w:sz w:val="24"/>
        </w:rPr>
        <w:t>World Health Organization. A global overview of national regulations and standards for drinking-water quality. Geneva: World Health Organization.</w:t>
      </w:r>
      <w:r>
        <w:rPr>
          <w:spacing w:val="49"/>
          <w:sz w:val="24"/>
        </w:rPr>
        <w:t> </w:t>
      </w:r>
      <w:r>
        <w:rPr>
          <w:sz w:val="24"/>
        </w:rPr>
        <w:t>2018.</w:t>
      </w:r>
    </w:p>
    <w:p>
      <w:pPr>
        <w:spacing w:line="274" w:lineRule="exact" w:before="0"/>
        <w:ind w:left="540" w:right="0" w:firstLine="0"/>
        <w:jc w:val="left"/>
        <w:rPr>
          <w:rFonts w:ascii="Times New Roman"/>
          <w:sz w:val="24"/>
        </w:rPr>
      </w:pPr>
      <w:r>
        <w:rPr>
          <w:rFonts w:ascii="Times New Roman"/>
          <w:sz w:val="24"/>
        </w:rPr>
        <w:t>Licence: CC BY-NC-SA 3.0 IGO</w:t>
      </w:r>
    </w:p>
    <w:p>
      <w:pPr>
        <w:pStyle w:val="ListParagraph"/>
        <w:numPr>
          <w:ilvl w:val="0"/>
          <w:numId w:val="5"/>
        </w:numPr>
        <w:tabs>
          <w:tab w:pos="540" w:val="left" w:leader="none"/>
        </w:tabs>
        <w:spacing w:line="408" w:lineRule="auto" w:before="190" w:after="0"/>
        <w:ind w:left="540" w:right="416" w:hanging="420"/>
        <w:jc w:val="both"/>
        <w:rPr>
          <w:sz w:val="24"/>
        </w:rPr>
      </w:pPr>
      <w:r>
        <w:rPr>
          <w:sz w:val="24"/>
        </w:rPr>
        <w:t>World Health Organization. Antimony in drinking-water, background document for development of WHO Guidelines for Drinking-water Quality.</w:t>
      </w:r>
      <w:r>
        <w:rPr>
          <w:spacing w:val="-3"/>
          <w:sz w:val="24"/>
        </w:rPr>
        <w:t> </w:t>
      </w:r>
      <w:r>
        <w:rPr>
          <w:sz w:val="24"/>
        </w:rPr>
        <w:t>2003.</w:t>
      </w:r>
    </w:p>
    <w:p>
      <w:pPr>
        <w:pStyle w:val="ListParagraph"/>
        <w:numPr>
          <w:ilvl w:val="0"/>
          <w:numId w:val="5"/>
        </w:numPr>
        <w:tabs>
          <w:tab w:pos="540" w:val="left" w:leader="none"/>
        </w:tabs>
        <w:spacing w:line="408" w:lineRule="auto" w:before="0" w:after="0"/>
        <w:ind w:left="540" w:right="411" w:hanging="420"/>
        <w:jc w:val="both"/>
        <w:rPr>
          <w:sz w:val="24"/>
        </w:rPr>
      </w:pPr>
      <w:r>
        <w:rPr>
          <w:sz w:val="24"/>
        </w:rPr>
        <w:t>World Health Organization. Guidelines for drinking-water quality fourth edition incorporating the first addendum.</w:t>
      </w:r>
      <w:r>
        <w:rPr>
          <w:spacing w:val="2"/>
          <w:sz w:val="24"/>
        </w:rPr>
        <w:t> </w:t>
      </w:r>
      <w:r>
        <w:rPr>
          <w:sz w:val="24"/>
        </w:rPr>
        <w:t>2017.</w:t>
      </w:r>
    </w:p>
    <w:p>
      <w:pPr>
        <w:pStyle w:val="ListParagraph"/>
        <w:numPr>
          <w:ilvl w:val="0"/>
          <w:numId w:val="5"/>
        </w:numPr>
        <w:tabs>
          <w:tab w:pos="540" w:val="left" w:leader="none"/>
        </w:tabs>
        <w:spacing w:line="408" w:lineRule="auto" w:before="0" w:after="0"/>
        <w:ind w:left="540" w:right="411" w:hanging="420"/>
        <w:jc w:val="both"/>
        <w:rPr>
          <w:sz w:val="24"/>
        </w:rPr>
      </w:pPr>
      <w:r>
        <w:rPr>
          <w:sz w:val="24"/>
        </w:rPr>
        <w:t>World Health Organization. Trichloroethene in drinking-water, draft background document for development of WHO Guidelines for Drinking-water Quality.  2018.</w:t>
      </w:r>
    </w:p>
    <w:p>
      <w:pPr>
        <w:pStyle w:val="ListParagraph"/>
        <w:numPr>
          <w:ilvl w:val="0"/>
          <w:numId w:val="5"/>
        </w:numPr>
        <w:tabs>
          <w:tab w:pos="540" w:val="left" w:leader="none"/>
        </w:tabs>
        <w:spacing w:line="408" w:lineRule="auto" w:before="0" w:after="0"/>
        <w:ind w:left="540" w:right="416" w:hanging="420"/>
        <w:jc w:val="both"/>
        <w:rPr>
          <w:sz w:val="24"/>
        </w:rPr>
      </w:pPr>
      <w:r>
        <w:rPr>
          <w:sz w:val="24"/>
        </w:rPr>
        <w:t>World Health Organization. Vinyl chloride in drinking-water, background document for development of WHO Guidelines for Drinking-water Quality.</w:t>
      </w:r>
      <w:r>
        <w:rPr>
          <w:spacing w:val="-19"/>
          <w:sz w:val="24"/>
        </w:rPr>
        <w:t> </w:t>
      </w:r>
      <w:r>
        <w:rPr>
          <w:sz w:val="24"/>
        </w:rPr>
        <w:t>2004</w:t>
      </w:r>
    </w:p>
    <w:p>
      <w:pPr>
        <w:pStyle w:val="ListParagraph"/>
        <w:numPr>
          <w:ilvl w:val="0"/>
          <w:numId w:val="5"/>
        </w:numPr>
        <w:tabs>
          <w:tab w:pos="540" w:val="left" w:leader="none"/>
        </w:tabs>
        <w:spacing w:line="408" w:lineRule="auto" w:before="0" w:after="0"/>
        <w:ind w:left="540" w:right="409" w:hanging="420"/>
        <w:jc w:val="both"/>
        <w:rPr>
          <w:sz w:val="24"/>
        </w:rPr>
      </w:pPr>
      <w:r>
        <w:rPr>
          <w:sz w:val="24"/>
        </w:rPr>
        <w:t>Zhang C, Zhang W, Huang Y, et al. Analysing the correlations of long-term seasonal water quality parameters, suspended solids and total dissolved solids in a shallow reservoir with meteorological factors. Environmental Science &amp;  Pollution Research, 2017,</w:t>
      </w:r>
      <w:r>
        <w:rPr>
          <w:spacing w:val="3"/>
          <w:sz w:val="24"/>
        </w:rPr>
        <w:t> </w:t>
      </w:r>
      <w:r>
        <w:rPr>
          <w:sz w:val="24"/>
        </w:rPr>
        <w:t>24(7):6746-6756.</w:t>
      </w:r>
    </w:p>
    <w:p>
      <w:pPr>
        <w:pStyle w:val="ListParagraph"/>
        <w:numPr>
          <w:ilvl w:val="0"/>
          <w:numId w:val="5"/>
        </w:numPr>
        <w:tabs>
          <w:tab w:pos="540" w:val="left" w:leader="none"/>
        </w:tabs>
        <w:spacing w:line="287" w:lineRule="exact" w:before="0" w:after="0"/>
        <w:ind w:left="540" w:right="0" w:hanging="420"/>
        <w:jc w:val="left"/>
        <w:rPr>
          <w:rFonts w:ascii="宋体" w:eastAsia="宋体" w:hint="eastAsia"/>
          <w:sz w:val="24"/>
        </w:rPr>
      </w:pPr>
      <w:r>
        <w:rPr>
          <w:rFonts w:ascii="宋体" w:eastAsia="宋体" w:hint="eastAsia"/>
          <w:spacing w:val="21"/>
          <w:sz w:val="24"/>
        </w:rPr>
        <w:t>陈国光</w:t>
      </w:r>
      <w:r>
        <w:rPr>
          <w:spacing w:val="19"/>
          <w:sz w:val="24"/>
        </w:rPr>
        <w:t>,</w:t>
      </w:r>
      <w:r>
        <w:rPr>
          <w:rFonts w:ascii="宋体" w:eastAsia="宋体" w:hint="eastAsia"/>
          <w:spacing w:val="21"/>
          <w:sz w:val="24"/>
        </w:rPr>
        <w:t>朱慧峰</w:t>
      </w:r>
      <w:r>
        <w:rPr>
          <w:spacing w:val="-20"/>
          <w:sz w:val="24"/>
        </w:rPr>
        <w:t>, </w:t>
      </w:r>
      <w:r>
        <w:rPr>
          <w:rFonts w:ascii="宋体" w:eastAsia="宋体" w:hint="eastAsia"/>
          <w:spacing w:val="21"/>
          <w:sz w:val="24"/>
        </w:rPr>
        <w:t>钱静汝</w:t>
      </w:r>
      <w:r>
        <w:rPr>
          <w:spacing w:val="-20"/>
          <w:sz w:val="24"/>
        </w:rPr>
        <w:t>. </w:t>
      </w:r>
      <w:r>
        <w:rPr>
          <w:rFonts w:ascii="宋体" w:eastAsia="宋体" w:hint="eastAsia"/>
          <w:spacing w:val="20"/>
          <w:sz w:val="24"/>
        </w:rPr>
        <w:t>不同藻类产生致臭物质处理技术的研究</w:t>
      </w:r>
      <w:r>
        <w:rPr>
          <w:spacing w:val="-20"/>
          <w:sz w:val="24"/>
        </w:rPr>
        <w:t>. </w:t>
      </w:r>
      <w:r>
        <w:rPr>
          <w:rFonts w:ascii="宋体" w:eastAsia="宋体" w:hint="eastAsia"/>
          <w:spacing w:val="14"/>
          <w:sz w:val="24"/>
        </w:rPr>
        <w:t>给水排</w:t>
      </w:r>
    </w:p>
    <w:p>
      <w:pPr>
        <w:spacing w:before="150"/>
        <w:ind w:left="540" w:right="0" w:firstLine="0"/>
        <w:jc w:val="left"/>
        <w:rPr>
          <w:rFonts w:ascii="Times New Roman" w:eastAsia="Times New Roman"/>
          <w:sz w:val="24"/>
        </w:rPr>
      </w:pPr>
      <w:r>
        <w:rPr>
          <w:rFonts w:ascii="宋体" w:eastAsia="宋体" w:hint="eastAsia"/>
          <w:sz w:val="24"/>
        </w:rPr>
        <w:t>水</w:t>
      </w:r>
      <w:r>
        <w:rPr>
          <w:rFonts w:ascii="Times New Roman" w:eastAsia="Times New Roman"/>
          <w:sz w:val="24"/>
        </w:rPr>
        <w:t>,2013,39(11):39-41.</w:t>
      </w:r>
    </w:p>
    <w:p>
      <w:pPr>
        <w:pStyle w:val="ListParagraph"/>
        <w:numPr>
          <w:ilvl w:val="0"/>
          <w:numId w:val="5"/>
        </w:numPr>
        <w:tabs>
          <w:tab w:pos="540" w:val="left" w:leader="none"/>
        </w:tabs>
        <w:spacing w:line="364" w:lineRule="auto" w:before="160" w:after="0"/>
        <w:ind w:left="540" w:right="440" w:hanging="420"/>
        <w:jc w:val="left"/>
        <w:rPr>
          <w:sz w:val="24"/>
        </w:rPr>
      </w:pPr>
      <w:r>
        <w:rPr>
          <w:rFonts w:ascii="宋体" w:eastAsia="宋体" w:hint="eastAsia"/>
          <w:spacing w:val="4"/>
          <w:sz w:val="24"/>
        </w:rPr>
        <w:t>刘清华</w:t>
      </w:r>
      <w:r>
        <w:rPr>
          <w:spacing w:val="7"/>
          <w:sz w:val="24"/>
        </w:rPr>
        <w:t>,</w:t>
      </w:r>
      <w:r>
        <w:rPr>
          <w:rFonts w:ascii="宋体" w:eastAsia="宋体" w:hint="eastAsia"/>
          <w:spacing w:val="4"/>
          <w:sz w:val="24"/>
        </w:rPr>
        <w:t>陈卓华</w:t>
      </w:r>
      <w:r>
        <w:rPr>
          <w:spacing w:val="7"/>
          <w:sz w:val="24"/>
        </w:rPr>
        <w:t>,</w:t>
      </w:r>
      <w:r>
        <w:rPr>
          <w:rFonts w:ascii="宋体" w:eastAsia="宋体" w:hint="eastAsia"/>
          <w:spacing w:val="4"/>
          <w:sz w:val="24"/>
        </w:rPr>
        <w:t>张晓娜</w:t>
      </w:r>
      <w:r>
        <w:rPr>
          <w:spacing w:val="7"/>
          <w:sz w:val="24"/>
        </w:rPr>
        <w:t>,</w:t>
      </w:r>
      <w:r>
        <w:rPr>
          <w:rFonts w:ascii="宋体" w:eastAsia="宋体" w:hint="eastAsia"/>
          <w:spacing w:val="4"/>
          <w:sz w:val="24"/>
        </w:rPr>
        <w:t>等</w:t>
      </w:r>
      <w:r>
        <w:rPr>
          <w:spacing w:val="7"/>
          <w:sz w:val="24"/>
        </w:rPr>
        <w:t>.</w:t>
      </w:r>
      <w:r>
        <w:rPr>
          <w:rFonts w:ascii="宋体" w:eastAsia="宋体" w:hint="eastAsia"/>
          <w:spacing w:val="3"/>
          <w:sz w:val="24"/>
        </w:rPr>
        <w:t>城市饮用水中消毒副产物三氯乙醛生产量的影响因素研究</w:t>
      </w:r>
      <w:r>
        <w:rPr>
          <w:spacing w:val="31"/>
          <w:sz w:val="24"/>
        </w:rPr>
        <w:t>. </w:t>
      </w:r>
      <w:r>
        <w:rPr>
          <w:rFonts w:ascii="宋体" w:eastAsia="宋体" w:hint="eastAsia"/>
          <w:sz w:val="24"/>
        </w:rPr>
        <w:t>给水排水</w:t>
      </w:r>
      <w:r>
        <w:rPr>
          <w:sz w:val="24"/>
        </w:rPr>
        <w:t>,2016,42(5):42-45.</w:t>
      </w:r>
    </w:p>
    <w:p>
      <w:pPr>
        <w:pStyle w:val="ListParagraph"/>
        <w:numPr>
          <w:ilvl w:val="0"/>
          <w:numId w:val="5"/>
        </w:numPr>
        <w:tabs>
          <w:tab w:pos="540" w:val="left" w:leader="none"/>
        </w:tabs>
        <w:spacing w:line="240" w:lineRule="auto" w:before="1" w:after="0"/>
        <w:ind w:left="540" w:right="0" w:hanging="420"/>
        <w:jc w:val="left"/>
        <w:rPr>
          <w:sz w:val="24"/>
        </w:rPr>
      </w:pPr>
      <w:r>
        <w:rPr>
          <w:rFonts w:ascii="宋体" w:eastAsia="宋体" w:hint="eastAsia"/>
          <w:sz w:val="24"/>
        </w:rPr>
        <w:t>卢宁</w:t>
      </w:r>
      <w:r>
        <w:rPr>
          <w:spacing w:val="29"/>
          <w:sz w:val="24"/>
        </w:rPr>
        <w:t>, </w:t>
      </w:r>
      <w:r>
        <w:rPr>
          <w:rFonts w:ascii="宋体" w:eastAsia="宋体" w:hint="eastAsia"/>
          <w:sz w:val="24"/>
        </w:rPr>
        <w:t>于建伟</w:t>
      </w:r>
      <w:r>
        <w:rPr>
          <w:sz w:val="24"/>
        </w:rPr>
        <w:t>.  </w:t>
      </w:r>
      <w:r>
        <w:rPr>
          <w:rFonts w:ascii="宋体" w:eastAsia="宋体" w:hint="eastAsia"/>
          <w:sz w:val="24"/>
        </w:rPr>
        <w:t>浅析饮用水嗅味评价标准化问题</w:t>
      </w:r>
      <w:r>
        <w:rPr>
          <w:spacing w:val="29"/>
          <w:sz w:val="24"/>
        </w:rPr>
        <w:t>. </w:t>
      </w:r>
      <w:r>
        <w:rPr>
          <w:rFonts w:ascii="宋体" w:eastAsia="宋体" w:hint="eastAsia"/>
          <w:sz w:val="24"/>
        </w:rPr>
        <w:t>标准科学</w:t>
      </w:r>
      <w:r>
        <w:rPr>
          <w:sz w:val="24"/>
        </w:rPr>
        <w:t>, 2016(2):66-69.</w:t>
      </w:r>
    </w:p>
    <w:p>
      <w:pPr>
        <w:pStyle w:val="ListParagraph"/>
        <w:numPr>
          <w:ilvl w:val="0"/>
          <w:numId w:val="5"/>
        </w:numPr>
        <w:tabs>
          <w:tab w:pos="540" w:val="left" w:leader="none"/>
        </w:tabs>
        <w:spacing w:line="240" w:lineRule="auto" w:before="161" w:after="0"/>
        <w:ind w:left="540" w:right="0" w:hanging="420"/>
        <w:jc w:val="left"/>
        <w:rPr>
          <w:sz w:val="24"/>
        </w:rPr>
      </w:pPr>
      <w:r>
        <w:rPr>
          <w:rFonts w:ascii="宋体" w:eastAsia="宋体" w:hint="eastAsia"/>
          <w:sz w:val="24"/>
        </w:rPr>
        <w:t>日本厚生劳动省</w:t>
      </w:r>
      <w:r>
        <w:rPr>
          <w:sz w:val="24"/>
        </w:rPr>
        <w:t>.</w:t>
      </w:r>
      <w:r>
        <w:rPr>
          <w:rFonts w:ascii="宋体" w:eastAsia="宋体" w:hint="eastAsia"/>
          <w:sz w:val="24"/>
        </w:rPr>
        <w:t>日本饮用水水质基准（水道水質基準について）</w:t>
      </w:r>
      <w:r>
        <w:rPr>
          <w:spacing w:val="-1"/>
          <w:sz w:val="24"/>
        </w:rPr>
        <w:t>. </w:t>
      </w:r>
      <w:r>
        <w:rPr>
          <w:sz w:val="24"/>
        </w:rPr>
        <w:t>2015</w:t>
      </w:r>
      <w:r>
        <w:rPr>
          <w:spacing w:val="2"/>
          <w:sz w:val="24"/>
        </w:rPr>
        <w:t> </w:t>
      </w:r>
      <w:r>
        <w:rPr>
          <w:rFonts w:ascii="宋体" w:eastAsia="宋体" w:hint="eastAsia"/>
          <w:spacing w:val="-30"/>
          <w:sz w:val="24"/>
        </w:rPr>
        <w:t>年 </w:t>
      </w:r>
      <w:r>
        <w:rPr>
          <w:sz w:val="24"/>
        </w:rPr>
        <w:t>4</w:t>
      </w:r>
    </w:p>
    <w:p>
      <w:pPr>
        <w:spacing w:before="160"/>
        <w:ind w:left="540" w:right="0" w:firstLine="0"/>
        <w:jc w:val="left"/>
        <w:rPr>
          <w:rFonts w:ascii="Times New Roman" w:eastAsia="Times New Roman"/>
          <w:sz w:val="24"/>
        </w:rPr>
      </w:pPr>
      <w:r>
        <w:rPr>
          <w:rFonts w:ascii="宋体" w:eastAsia="宋体" w:hint="eastAsia"/>
          <w:sz w:val="24"/>
        </w:rPr>
        <w:t>月 </w:t>
      </w:r>
      <w:r>
        <w:rPr>
          <w:rFonts w:ascii="Times New Roman" w:eastAsia="Times New Roman"/>
          <w:sz w:val="24"/>
        </w:rPr>
        <w:t>1 </w:t>
      </w:r>
      <w:r>
        <w:rPr>
          <w:rFonts w:ascii="宋体" w:eastAsia="宋体" w:hint="eastAsia"/>
          <w:sz w:val="24"/>
        </w:rPr>
        <w:t>日实施（平成 </w:t>
      </w:r>
      <w:r>
        <w:rPr>
          <w:rFonts w:ascii="Times New Roman" w:eastAsia="Times New Roman"/>
          <w:sz w:val="24"/>
        </w:rPr>
        <w:t>27 </w:t>
      </w:r>
      <w:r>
        <w:rPr>
          <w:rFonts w:ascii="宋体" w:eastAsia="宋体" w:hint="eastAsia"/>
          <w:sz w:val="24"/>
        </w:rPr>
        <w:t>年 </w:t>
      </w:r>
      <w:r>
        <w:rPr>
          <w:rFonts w:ascii="Times New Roman" w:eastAsia="Times New Roman"/>
          <w:sz w:val="24"/>
        </w:rPr>
        <w:t>4 </w:t>
      </w:r>
      <w:r>
        <w:rPr>
          <w:rFonts w:ascii="宋体" w:eastAsia="宋体" w:hint="eastAsia"/>
          <w:sz w:val="24"/>
        </w:rPr>
        <w:t>月 </w:t>
      </w:r>
      <w:r>
        <w:rPr>
          <w:rFonts w:ascii="Times New Roman" w:eastAsia="Times New Roman"/>
          <w:sz w:val="24"/>
        </w:rPr>
        <w:t>1 </w:t>
      </w:r>
      <w:r>
        <w:rPr>
          <w:rFonts w:ascii="宋体" w:eastAsia="宋体" w:hint="eastAsia"/>
          <w:sz w:val="24"/>
        </w:rPr>
        <w:t>日施行）</w:t>
      </w:r>
      <w:r>
        <w:rPr>
          <w:rFonts w:ascii="Times New Roman" w:eastAsia="Times New Roman"/>
          <w:sz w:val="24"/>
        </w:rPr>
        <w:t>.</w:t>
      </w:r>
    </w:p>
    <w:p>
      <w:pPr>
        <w:spacing w:before="161"/>
        <w:ind w:left="120" w:right="0" w:firstLine="0"/>
        <w:jc w:val="left"/>
        <w:rPr>
          <w:rFonts w:ascii="Times New Roman" w:eastAsia="Times New Roman"/>
          <w:sz w:val="24"/>
        </w:rPr>
      </w:pPr>
      <w:r>
        <w:rPr>
          <w:rFonts w:ascii="Times New Roman" w:eastAsia="Times New Roman"/>
          <w:sz w:val="24"/>
        </w:rPr>
        <w:t>[21] </w:t>
      </w:r>
      <w:r>
        <w:rPr>
          <w:rFonts w:ascii="宋体" w:eastAsia="宋体" w:hint="eastAsia"/>
          <w:sz w:val="24"/>
        </w:rPr>
        <w:t>岳舜琳</w:t>
      </w:r>
      <w:r>
        <w:rPr>
          <w:rFonts w:ascii="Times New Roman" w:eastAsia="Times New Roman"/>
          <w:sz w:val="24"/>
        </w:rPr>
        <w:t>.  </w:t>
      </w:r>
      <w:r>
        <w:rPr>
          <w:rFonts w:ascii="宋体" w:eastAsia="宋体" w:hint="eastAsia"/>
          <w:sz w:val="24"/>
        </w:rPr>
        <w:t>水的耗氧量的卫生学意义</w:t>
      </w:r>
      <w:r>
        <w:rPr>
          <w:rFonts w:ascii="Times New Roman" w:eastAsia="Times New Roman"/>
          <w:sz w:val="24"/>
        </w:rPr>
        <w:t>.  </w:t>
      </w:r>
      <w:r>
        <w:rPr>
          <w:rFonts w:ascii="宋体" w:eastAsia="宋体" w:hint="eastAsia"/>
          <w:sz w:val="24"/>
        </w:rPr>
        <w:t>给水排水</w:t>
      </w:r>
      <w:r>
        <w:rPr>
          <w:rFonts w:ascii="Times New Roman" w:eastAsia="Times New Roman"/>
          <w:sz w:val="24"/>
        </w:rPr>
        <w:t>, 2004, 30(6):37-39.</w:t>
      </w:r>
    </w:p>
    <w:p>
      <w:pPr>
        <w:spacing w:line="364" w:lineRule="auto" w:before="160"/>
        <w:ind w:left="540" w:right="707" w:hanging="420"/>
        <w:jc w:val="left"/>
        <w:rPr>
          <w:rFonts w:ascii="Times New Roman" w:hAnsi="Times New Roman" w:eastAsia="Times New Roman"/>
          <w:sz w:val="24"/>
        </w:rPr>
      </w:pPr>
      <w:r>
        <w:rPr>
          <w:rFonts w:ascii="Times New Roman" w:hAnsi="Times New Roman" w:eastAsia="Times New Roman"/>
          <w:sz w:val="24"/>
        </w:rPr>
        <w:t>[22] </w:t>
      </w:r>
      <w:r>
        <w:rPr>
          <w:rFonts w:ascii="宋体" w:hAnsi="宋体" w:eastAsia="宋体" w:hint="eastAsia"/>
          <w:sz w:val="24"/>
        </w:rPr>
        <w:t>中华人民共和国卫生部</w:t>
      </w:r>
      <w:r>
        <w:rPr>
          <w:rFonts w:ascii="Times New Roman" w:hAnsi="Times New Roman" w:eastAsia="Times New Roman"/>
          <w:sz w:val="24"/>
        </w:rPr>
        <w:t>,</w:t>
      </w:r>
      <w:r>
        <w:rPr>
          <w:rFonts w:ascii="宋体" w:hAnsi="宋体" w:eastAsia="宋体" w:hint="eastAsia"/>
          <w:sz w:val="24"/>
        </w:rPr>
        <w:t>中国国家标准化管理委员会</w:t>
      </w:r>
      <w:r>
        <w:rPr>
          <w:rFonts w:ascii="Times New Roman" w:hAnsi="Times New Roman" w:eastAsia="Times New Roman"/>
          <w:sz w:val="24"/>
        </w:rPr>
        <w:t>.</w:t>
      </w:r>
      <w:r>
        <w:rPr>
          <w:rFonts w:ascii="宋体" w:hAnsi="宋体" w:eastAsia="宋体" w:hint="eastAsia"/>
          <w:sz w:val="24"/>
        </w:rPr>
        <w:t>生活饮用水卫生标准</w:t>
      </w:r>
      <w:r>
        <w:rPr>
          <w:rFonts w:ascii="Times New Roman" w:hAnsi="Times New Roman" w:eastAsia="Times New Roman"/>
          <w:sz w:val="24"/>
        </w:rPr>
        <w:t>(GB 5749—2006).  </w:t>
      </w:r>
      <w:r>
        <w:rPr>
          <w:rFonts w:ascii="宋体" w:hAnsi="宋体" w:eastAsia="宋体" w:hint="eastAsia"/>
          <w:sz w:val="24"/>
        </w:rPr>
        <w:t>北京</w:t>
      </w:r>
      <w:r>
        <w:rPr>
          <w:rFonts w:ascii="Times New Roman" w:hAnsi="Times New Roman" w:eastAsia="Times New Roman"/>
          <w:sz w:val="24"/>
        </w:rPr>
        <w:t>:</w:t>
      </w:r>
      <w:r>
        <w:rPr>
          <w:rFonts w:ascii="宋体" w:hAnsi="宋体" w:eastAsia="宋体" w:hint="eastAsia"/>
          <w:sz w:val="24"/>
        </w:rPr>
        <w:t>中国标准出版社 </w:t>
      </w:r>
      <w:r>
        <w:rPr>
          <w:rFonts w:ascii="Times New Roman" w:hAnsi="Times New Roman" w:eastAsia="Times New Roman"/>
          <w:sz w:val="24"/>
        </w:rPr>
        <w:t>2007.</w:t>
      </w:r>
    </w:p>
    <w:p>
      <w:pPr>
        <w:spacing w:after="0" w:line="364" w:lineRule="auto"/>
        <w:jc w:val="left"/>
        <w:rPr>
          <w:rFonts w:ascii="Times New Roman" w:hAnsi="Times New Roman" w:eastAsia="Times New Roman"/>
          <w:sz w:val="24"/>
        </w:rPr>
        <w:sectPr>
          <w:pgSz w:w="11910" w:h="16840"/>
          <w:pgMar w:header="0" w:footer="1226" w:top="1440" w:bottom="1420" w:left="1680" w:right="1360"/>
        </w:sect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7"/>
        <w:ind w:left="0"/>
        <w:rPr>
          <w:rFonts w:ascii="Times New Roman"/>
          <w:sz w:val="19"/>
        </w:rPr>
      </w:pPr>
    </w:p>
    <w:p>
      <w:pPr>
        <w:spacing w:before="64" w:after="21"/>
        <w:ind w:left="6399" w:right="5761" w:firstLine="0"/>
        <w:jc w:val="center"/>
        <w:rPr>
          <w:rFonts w:ascii="黑体" w:eastAsia="黑体" w:hint="eastAsia"/>
          <w:sz w:val="32"/>
        </w:rPr>
      </w:pPr>
      <w:bookmarkStart w:name="附表1水质指标修订内容" w:id="171"/>
      <w:bookmarkEnd w:id="171"/>
      <w:r>
        <w:rPr/>
      </w:r>
      <w:bookmarkStart w:name="_bookmark23" w:id="172"/>
      <w:bookmarkEnd w:id="172"/>
      <w:r>
        <w:rPr/>
      </w:r>
      <w:r>
        <w:rPr>
          <w:rFonts w:ascii="黑体" w:eastAsia="黑体" w:hint="eastAsia"/>
          <w:sz w:val="32"/>
        </w:rPr>
        <w:t>附表 </w:t>
      </w:r>
      <w:r>
        <w:rPr>
          <w:rFonts w:ascii="Times New Roman" w:eastAsia="Times New Roman"/>
          <w:sz w:val="32"/>
        </w:rPr>
        <w:t>1 </w:t>
      </w:r>
      <w:r>
        <w:rPr>
          <w:rFonts w:ascii="黑体" w:eastAsia="黑体" w:hint="eastAsia"/>
          <w:sz w:val="32"/>
        </w:rPr>
        <w:t>水质指标修订内容</w:t>
      </w: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9"/>
        <w:gridCol w:w="1120"/>
        <w:gridCol w:w="964"/>
        <w:gridCol w:w="1029"/>
        <w:gridCol w:w="992"/>
        <w:gridCol w:w="1515"/>
        <w:gridCol w:w="1586"/>
        <w:gridCol w:w="1723"/>
        <w:gridCol w:w="1580"/>
        <w:gridCol w:w="1876"/>
        <w:gridCol w:w="1297"/>
        <w:gridCol w:w="1440"/>
      </w:tblGrid>
      <w:tr>
        <w:trPr>
          <w:trHeight w:val="401" w:hRule="atLeast"/>
        </w:trPr>
        <w:tc>
          <w:tcPr>
            <w:tcW w:w="429" w:type="dxa"/>
            <w:vMerge w:val="restart"/>
          </w:tcPr>
          <w:p>
            <w:pPr>
              <w:pStyle w:val="TableParagraph"/>
              <w:rPr>
                <w:rFonts w:ascii="黑体"/>
                <w:sz w:val="18"/>
              </w:rPr>
            </w:pPr>
          </w:p>
          <w:p>
            <w:pPr>
              <w:pStyle w:val="TableParagraph"/>
              <w:spacing w:before="8"/>
              <w:rPr>
                <w:rFonts w:ascii="黑体"/>
                <w:sz w:val="25"/>
              </w:rPr>
            </w:pPr>
          </w:p>
          <w:p>
            <w:pPr>
              <w:pStyle w:val="TableParagraph"/>
              <w:spacing w:line="324" w:lineRule="auto"/>
              <w:ind w:left="124" w:right="112"/>
              <w:rPr>
                <w:rFonts w:ascii="黑体" w:eastAsia="黑体" w:hint="eastAsia"/>
                <w:b/>
                <w:sz w:val="18"/>
              </w:rPr>
            </w:pPr>
            <w:r>
              <w:rPr>
                <w:rFonts w:ascii="黑体" w:eastAsia="黑体" w:hint="eastAsia"/>
                <w:b/>
                <w:sz w:val="18"/>
              </w:rPr>
              <w:t>序号</w:t>
            </w:r>
          </w:p>
        </w:tc>
        <w:tc>
          <w:tcPr>
            <w:tcW w:w="1120" w:type="dxa"/>
            <w:vMerge w:val="restart"/>
          </w:tcPr>
          <w:p>
            <w:pPr>
              <w:pStyle w:val="TableParagraph"/>
              <w:rPr>
                <w:rFonts w:ascii="黑体"/>
                <w:sz w:val="18"/>
              </w:rPr>
            </w:pPr>
          </w:p>
          <w:p>
            <w:pPr>
              <w:pStyle w:val="TableParagraph"/>
              <w:rPr>
                <w:rFonts w:ascii="黑体"/>
                <w:sz w:val="18"/>
              </w:rPr>
            </w:pPr>
          </w:p>
          <w:p>
            <w:pPr>
              <w:pStyle w:val="TableParagraph"/>
              <w:spacing w:before="10"/>
              <w:rPr>
                <w:rFonts w:ascii="黑体"/>
                <w:sz w:val="19"/>
              </w:rPr>
            </w:pPr>
          </w:p>
          <w:p>
            <w:pPr>
              <w:pStyle w:val="TableParagraph"/>
              <w:ind w:left="199"/>
              <w:rPr>
                <w:rFonts w:ascii="黑体" w:eastAsia="黑体" w:hint="eastAsia"/>
                <w:b/>
                <w:sz w:val="18"/>
              </w:rPr>
            </w:pPr>
            <w:r>
              <w:rPr>
                <w:rFonts w:ascii="黑体" w:eastAsia="黑体" w:hint="eastAsia"/>
                <w:b/>
                <w:sz w:val="18"/>
              </w:rPr>
              <w:t>指标名称</w:t>
            </w:r>
          </w:p>
        </w:tc>
        <w:tc>
          <w:tcPr>
            <w:tcW w:w="4500" w:type="dxa"/>
            <w:gridSpan w:val="4"/>
          </w:tcPr>
          <w:p>
            <w:pPr>
              <w:pStyle w:val="TableParagraph"/>
              <w:spacing w:before="86"/>
              <w:ind w:left="1869" w:right="1857"/>
              <w:jc w:val="center"/>
              <w:rPr>
                <w:rFonts w:ascii="黑体" w:eastAsia="黑体" w:hint="eastAsia"/>
                <w:b/>
                <w:sz w:val="18"/>
              </w:rPr>
            </w:pPr>
            <w:r>
              <w:rPr>
                <w:rFonts w:ascii="黑体" w:eastAsia="黑体" w:hint="eastAsia"/>
                <w:b/>
                <w:sz w:val="18"/>
              </w:rPr>
              <w:t>指标变化</w:t>
            </w:r>
          </w:p>
        </w:tc>
        <w:tc>
          <w:tcPr>
            <w:tcW w:w="1586" w:type="dxa"/>
            <w:vMerge w:val="restart"/>
          </w:tcPr>
          <w:p>
            <w:pPr>
              <w:pStyle w:val="TableParagraph"/>
              <w:rPr>
                <w:rFonts w:ascii="黑体"/>
                <w:sz w:val="18"/>
              </w:rPr>
            </w:pPr>
          </w:p>
          <w:p>
            <w:pPr>
              <w:pStyle w:val="TableParagraph"/>
              <w:rPr>
                <w:rFonts w:ascii="黑体"/>
                <w:sz w:val="18"/>
              </w:rPr>
            </w:pPr>
          </w:p>
          <w:p>
            <w:pPr>
              <w:pStyle w:val="TableParagraph"/>
              <w:spacing w:before="10"/>
              <w:rPr>
                <w:rFonts w:ascii="黑体"/>
                <w:sz w:val="19"/>
              </w:rPr>
            </w:pPr>
          </w:p>
          <w:p>
            <w:pPr>
              <w:pStyle w:val="TableParagraph"/>
              <w:ind w:left="433"/>
              <w:rPr>
                <w:rFonts w:ascii="黑体" w:eastAsia="黑体" w:hint="eastAsia"/>
                <w:b/>
                <w:sz w:val="18"/>
              </w:rPr>
            </w:pPr>
            <w:r>
              <w:rPr>
                <w:rFonts w:ascii="黑体" w:eastAsia="黑体" w:hint="eastAsia"/>
                <w:b/>
                <w:sz w:val="18"/>
              </w:rPr>
              <w:t>修订情况</w:t>
            </w:r>
          </w:p>
        </w:tc>
        <w:tc>
          <w:tcPr>
            <w:tcW w:w="1723" w:type="dxa"/>
            <w:vMerge w:val="restart"/>
          </w:tcPr>
          <w:p>
            <w:pPr>
              <w:pStyle w:val="TableParagraph"/>
              <w:rPr>
                <w:rFonts w:ascii="黑体"/>
                <w:sz w:val="18"/>
              </w:rPr>
            </w:pPr>
          </w:p>
          <w:p>
            <w:pPr>
              <w:pStyle w:val="TableParagraph"/>
              <w:rPr>
                <w:rFonts w:ascii="黑体"/>
                <w:sz w:val="18"/>
              </w:rPr>
            </w:pPr>
          </w:p>
          <w:p>
            <w:pPr>
              <w:pStyle w:val="TableParagraph"/>
              <w:spacing w:before="10"/>
              <w:rPr>
                <w:rFonts w:ascii="黑体"/>
                <w:sz w:val="19"/>
              </w:rPr>
            </w:pPr>
          </w:p>
          <w:p>
            <w:pPr>
              <w:pStyle w:val="TableParagraph"/>
              <w:ind w:left="140"/>
              <w:rPr>
                <w:rFonts w:ascii="黑体" w:eastAsia="黑体" w:hint="eastAsia"/>
                <w:b/>
                <w:sz w:val="18"/>
              </w:rPr>
            </w:pPr>
            <w:r>
              <w:rPr>
                <w:rFonts w:ascii="黑体" w:eastAsia="黑体" w:hint="eastAsia"/>
                <w:b/>
                <w:sz w:val="18"/>
              </w:rPr>
              <w:t>监测数据变化情况</w:t>
            </w:r>
          </w:p>
        </w:tc>
        <w:tc>
          <w:tcPr>
            <w:tcW w:w="6193" w:type="dxa"/>
            <w:gridSpan w:val="4"/>
          </w:tcPr>
          <w:p>
            <w:pPr>
              <w:pStyle w:val="TableParagraph"/>
              <w:spacing w:before="86"/>
              <w:ind w:left="2715" w:right="2705"/>
              <w:jc w:val="center"/>
              <w:rPr>
                <w:rFonts w:ascii="黑体" w:eastAsia="黑体" w:hint="eastAsia"/>
                <w:b/>
                <w:sz w:val="18"/>
              </w:rPr>
            </w:pPr>
            <w:r>
              <w:rPr>
                <w:rFonts w:ascii="黑体" w:eastAsia="黑体" w:hint="eastAsia"/>
                <w:b/>
                <w:sz w:val="18"/>
              </w:rPr>
              <w:t>国外标准</w:t>
            </w:r>
          </w:p>
        </w:tc>
      </w:tr>
      <w:tr>
        <w:trPr>
          <w:trHeight w:val="1247" w:hRule="atLeast"/>
        </w:trPr>
        <w:tc>
          <w:tcPr>
            <w:tcW w:w="429" w:type="dxa"/>
            <w:vMerge/>
            <w:tcBorders>
              <w:top w:val="nil"/>
            </w:tcBorders>
          </w:tcPr>
          <w:p>
            <w:pPr>
              <w:rPr>
                <w:sz w:val="2"/>
                <w:szCs w:val="2"/>
              </w:rPr>
            </w:pPr>
          </w:p>
        </w:tc>
        <w:tc>
          <w:tcPr>
            <w:tcW w:w="1120" w:type="dxa"/>
            <w:vMerge/>
            <w:tcBorders>
              <w:top w:val="nil"/>
            </w:tcBorders>
          </w:tcPr>
          <w:p>
            <w:pPr>
              <w:rPr>
                <w:sz w:val="2"/>
                <w:szCs w:val="2"/>
              </w:rPr>
            </w:pPr>
          </w:p>
        </w:tc>
        <w:tc>
          <w:tcPr>
            <w:tcW w:w="964" w:type="dxa"/>
          </w:tcPr>
          <w:p>
            <w:pPr>
              <w:pStyle w:val="TableParagraph"/>
              <w:spacing w:line="362" w:lineRule="auto" w:before="51"/>
              <w:ind w:left="121" w:right="111" w:firstLine="1"/>
              <w:jc w:val="center"/>
              <w:rPr>
                <w:rFonts w:ascii="Times New Roman" w:hAnsi="Times New Roman"/>
                <w:b/>
                <w:sz w:val="18"/>
              </w:rPr>
            </w:pPr>
            <w:r>
              <w:rPr>
                <w:rFonts w:ascii="Times New Roman" w:hAnsi="Times New Roman"/>
                <w:b/>
                <w:sz w:val="18"/>
              </w:rPr>
              <w:t>GB </w:t>
            </w:r>
            <w:r>
              <w:rPr>
                <w:rFonts w:ascii="Times New Roman" w:hAnsi="Times New Roman"/>
                <w:b/>
                <w:spacing w:val="-1"/>
                <w:sz w:val="18"/>
              </w:rPr>
              <w:t>5749—20</w:t>
            </w:r>
          </w:p>
          <w:p>
            <w:pPr>
              <w:pStyle w:val="TableParagraph"/>
              <w:spacing w:line="220" w:lineRule="exact"/>
              <w:ind w:left="90" w:right="79"/>
              <w:jc w:val="center"/>
              <w:rPr>
                <w:rFonts w:ascii="黑体" w:eastAsia="黑体" w:hint="eastAsia"/>
                <w:b/>
                <w:sz w:val="18"/>
              </w:rPr>
            </w:pPr>
            <w:r>
              <w:rPr>
                <w:rFonts w:ascii="Times New Roman" w:eastAsia="Times New Roman"/>
                <w:b/>
                <w:sz w:val="18"/>
              </w:rPr>
              <w:t>06</w:t>
            </w:r>
            <w:r>
              <w:rPr>
                <w:rFonts w:ascii="Times New Roman" w:eastAsia="Times New Roman"/>
                <w:b/>
                <w:spacing w:val="-23"/>
                <w:sz w:val="18"/>
              </w:rPr>
              <w:t> </w:t>
            </w:r>
            <w:r>
              <w:rPr>
                <w:rFonts w:ascii="黑体" w:eastAsia="黑体" w:hint="eastAsia"/>
                <w:b/>
                <w:sz w:val="18"/>
              </w:rPr>
              <w:t>指标分</w:t>
            </w:r>
          </w:p>
          <w:p>
            <w:pPr>
              <w:pStyle w:val="TableParagraph"/>
              <w:spacing w:before="81"/>
              <w:ind w:left="11"/>
              <w:jc w:val="center"/>
              <w:rPr>
                <w:rFonts w:ascii="黑体" w:eastAsia="黑体" w:hint="eastAsia"/>
                <w:b/>
                <w:sz w:val="18"/>
              </w:rPr>
            </w:pPr>
            <w:r>
              <w:rPr>
                <w:rFonts w:ascii="黑体" w:eastAsia="黑体" w:hint="eastAsia"/>
                <w:b/>
                <w:w w:val="99"/>
                <w:sz w:val="18"/>
              </w:rPr>
              <w:t>类</w:t>
            </w:r>
          </w:p>
        </w:tc>
        <w:tc>
          <w:tcPr>
            <w:tcW w:w="1029" w:type="dxa"/>
          </w:tcPr>
          <w:p>
            <w:pPr>
              <w:pStyle w:val="TableParagraph"/>
              <w:rPr>
                <w:rFonts w:ascii="黑体"/>
                <w:sz w:val="18"/>
              </w:rPr>
            </w:pPr>
          </w:p>
          <w:p>
            <w:pPr>
              <w:pStyle w:val="TableParagraph"/>
              <w:spacing w:line="324" w:lineRule="auto" w:before="123"/>
              <w:ind w:left="244" w:right="141" w:hanging="92"/>
              <w:rPr>
                <w:rFonts w:ascii="黑体" w:eastAsia="黑体" w:hint="eastAsia"/>
                <w:b/>
                <w:sz w:val="18"/>
              </w:rPr>
            </w:pPr>
            <w:r>
              <w:rPr>
                <w:rFonts w:ascii="黑体" w:eastAsia="黑体" w:hint="eastAsia"/>
                <w:b/>
                <w:sz w:val="18"/>
              </w:rPr>
              <w:t>修订后指标分类</w:t>
            </w:r>
          </w:p>
        </w:tc>
        <w:tc>
          <w:tcPr>
            <w:tcW w:w="992" w:type="dxa"/>
          </w:tcPr>
          <w:p>
            <w:pPr>
              <w:pStyle w:val="TableParagraph"/>
              <w:spacing w:line="362" w:lineRule="auto" w:before="51"/>
              <w:ind w:left="134" w:right="126" w:firstLine="1"/>
              <w:jc w:val="center"/>
              <w:rPr>
                <w:rFonts w:ascii="Times New Roman" w:hAnsi="Times New Roman"/>
                <w:b/>
                <w:sz w:val="18"/>
              </w:rPr>
            </w:pPr>
            <w:r>
              <w:rPr>
                <w:rFonts w:ascii="Times New Roman" w:hAnsi="Times New Roman"/>
                <w:b/>
                <w:sz w:val="18"/>
              </w:rPr>
              <w:t>GB </w:t>
            </w:r>
            <w:r>
              <w:rPr>
                <w:rFonts w:ascii="Times New Roman" w:hAnsi="Times New Roman"/>
                <w:b/>
                <w:spacing w:val="-1"/>
                <w:sz w:val="18"/>
              </w:rPr>
              <w:t>5749—20</w:t>
            </w:r>
          </w:p>
          <w:p>
            <w:pPr>
              <w:pStyle w:val="TableParagraph"/>
              <w:spacing w:line="220" w:lineRule="exact"/>
              <w:ind w:left="92" w:right="80"/>
              <w:jc w:val="center"/>
              <w:rPr>
                <w:rFonts w:ascii="黑体" w:eastAsia="黑体" w:hint="eastAsia"/>
                <w:b/>
                <w:sz w:val="18"/>
              </w:rPr>
            </w:pPr>
            <w:r>
              <w:rPr>
                <w:rFonts w:ascii="Times New Roman" w:eastAsia="Times New Roman"/>
                <w:b/>
                <w:sz w:val="18"/>
              </w:rPr>
              <w:t>06</w:t>
            </w:r>
            <w:r>
              <w:rPr>
                <w:rFonts w:ascii="Times New Roman" w:eastAsia="Times New Roman"/>
                <w:b/>
                <w:spacing w:val="-2"/>
                <w:sz w:val="18"/>
              </w:rPr>
              <w:t> </w:t>
            </w:r>
            <w:r>
              <w:rPr>
                <w:rFonts w:ascii="黑体" w:eastAsia="黑体" w:hint="eastAsia"/>
                <w:b/>
                <w:sz w:val="18"/>
              </w:rPr>
              <w:t>指标限</w:t>
            </w:r>
          </w:p>
          <w:p>
            <w:pPr>
              <w:pStyle w:val="TableParagraph"/>
              <w:spacing w:before="81"/>
              <w:ind w:left="9"/>
              <w:jc w:val="center"/>
              <w:rPr>
                <w:rFonts w:ascii="黑体" w:eastAsia="黑体" w:hint="eastAsia"/>
                <w:b/>
                <w:sz w:val="18"/>
              </w:rPr>
            </w:pPr>
            <w:r>
              <w:rPr>
                <w:rFonts w:ascii="黑体" w:eastAsia="黑体" w:hint="eastAsia"/>
                <w:b/>
                <w:w w:val="99"/>
                <w:sz w:val="18"/>
              </w:rPr>
              <w:t>值</w:t>
            </w:r>
          </w:p>
        </w:tc>
        <w:tc>
          <w:tcPr>
            <w:tcW w:w="1515" w:type="dxa"/>
          </w:tcPr>
          <w:p>
            <w:pPr>
              <w:pStyle w:val="TableParagraph"/>
              <w:rPr>
                <w:rFonts w:ascii="黑体"/>
                <w:sz w:val="18"/>
              </w:rPr>
            </w:pPr>
          </w:p>
          <w:p>
            <w:pPr>
              <w:pStyle w:val="TableParagraph"/>
              <w:spacing w:before="9"/>
              <w:rPr>
                <w:rFonts w:ascii="黑体"/>
                <w:sz w:val="21"/>
              </w:rPr>
            </w:pPr>
          </w:p>
          <w:p>
            <w:pPr>
              <w:pStyle w:val="TableParagraph"/>
              <w:spacing w:before="1"/>
              <w:ind w:left="106" w:right="93"/>
              <w:jc w:val="center"/>
              <w:rPr>
                <w:rFonts w:ascii="黑体" w:eastAsia="黑体" w:hint="eastAsia"/>
                <w:b/>
                <w:sz w:val="18"/>
              </w:rPr>
            </w:pPr>
            <w:r>
              <w:rPr>
                <w:rFonts w:ascii="黑体" w:eastAsia="黑体" w:hint="eastAsia"/>
                <w:b/>
                <w:sz w:val="18"/>
              </w:rPr>
              <w:t>修订后指标限值</w:t>
            </w:r>
          </w:p>
        </w:tc>
        <w:tc>
          <w:tcPr>
            <w:tcW w:w="1586" w:type="dxa"/>
            <w:vMerge/>
            <w:tcBorders>
              <w:top w:val="nil"/>
            </w:tcBorders>
          </w:tcPr>
          <w:p>
            <w:pPr>
              <w:rPr>
                <w:sz w:val="2"/>
                <w:szCs w:val="2"/>
              </w:rPr>
            </w:pPr>
          </w:p>
        </w:tc>
        <w:tc>
          <w:tcPr>
            <w:tcW w:w="1723" w:type="dxa"/>
            <w:vMerge/>
            <w:tcBorders>
              <w:top w:val="nil"/>
            </w:tcBorders>
          </w:tcPr>
          <w:p>
            <w:pPr>
              <w:rPr>
                <w:sz w:val="2"/>
                <w:szCs w:val="2"/>
              </w:rPr>
            </w:pPr>
          </w:p>
        </w:tc>
        <w:tc>
          <w:tcPr>
            <w:tcW w:w="1580" w:type="dxa"/>
          </w:tcPr>
          <w:p>
            <w:pPr>
              <w:pStyle w:val="TableParagraph"/>
              <w:rPr>
                <w:rFonts w:ascii="黑体"/>
                <w:sz w:val="20"/>
              </w:rPr>
            </w:pPr>
          </w:p>
          <w:p>
            <w:pPr>
              <w:pStyle w:val="TableParagraph"/>
              <w:spacing w:before="6"/>
              <w:rPr>
                <w:rFonts w:ascii="黑体"/>
                <w:sz w:val="20"/>
              </w:rPr>
            </w:pPr>
          </w:p>
          <w:p>
            <w:pPr>
              <w:pStyle w:val="TableParagraph"/>
              <w:ind w:left="558"/>
              <w:rPr>
                <w:rFonts w:ascii="Times New Roman"/>
                <w:b/>
                <w:sz w:val="18"/>
              </w:rPr>
            </w:pPr>
            <w:r>
              <w:rPr>
                <w:rFonts w:ascii="Times New Roman"/>
                <w:b/>
                <w:sz w:val="18"/>
              </w:rPr>
              <w:t>WHO</w:t>
            </w:r>
          </w:p>
        </w:tc>
        <w:tc>
          <w:tcPr>
            <w:tcW w:w="1876" w:type="dxa"/>
          </w:tcPr>
          <w:p>
            <w:pPr>
              <w:pStyle w:val="TableParagraph"/>
              <w:rPr>
                <w:rFonts w:ascii="黑体"/>
                <w:sz w:val="20"/>
              </w:rPr>
            </w:pPr>
          </w:p>
          <w:p>
            <w:pPr>
              <w:pStyle w:val="TableParagraph"/>
              <w:spacing w:before="6"/>
              <w:rPr>
                <w:rFonts w:ascii="黑体"/>
                <w:sz w:val="20"/>
              </w:rPr>
            </w:pPr>
          </w:p>
          <w:p>
            <w:pPr>
              <w:pStyle w:val="TableParagraph"/>
              <w:ind w:left="107" w:right="96"/>
              <w:jc w:val="center"/>
              <w:rPr>
                <w:rFonts w:ascii="Times New Roman"/>
                <w:b/>
                <w:sz w:val="18"/>
              </w:rPr>
            </w:pPr>
            <w:r>
              <w:rPr>
                <w:rFonts w:ascii="Times New Roman"/>
                <w:b/>
                <w:sz w:val="18"/>
              </w:rPr>
              <w:t>USEPA</w:t>
            </w:r>
          </w:p>
        </w:tc>
        <w:tc>
          <w:tcPr>
            <w:tcW w:w="1297" w:type="dxa"/>
          </w:tcPr>
          <w:p>
            <w:pPr>
              <w:pStyle w:val="TableParagraph"/>
              <w:rPr>
                <w:rFonts w:ascii="黑体"/>
                <w:sz w:val="18"/>
              </w:rPr>
            </w:pPr>
          </w:p>
          <w:p>
            <w:pPr>
              <w:pStyle w:val="TableParagraph"/>
              <w:spacing w:before="9"/>
              <w:rPr>
                <w:rFonts w:ascii="黑体"/>
                <w:sz w:val="21"/>
              </w:rPr>
            </w:pPr>
          </w:p>
          <w:p>
            <w:pPr>
              <w:pStyle w:val="TableParagraph"/>
              <w:spacing w:before="1"/>
              <w:ind w:right="457"/>
              <w:jc w:val="right"/>
              <w:rPr>
                <w:rFonts w:ascii="黑体" w:eastAsia="黑体" w:hint="eastAsia"/>
                <w:b/>
                <w:sz w:val="18"/>
              </w:rPr>
            </w:pPr>
            <w:r>
              <w:rPr>
                <w:rFonts w:ascii="黑体" w:eastAsia="黑体" w:hint="eastAsia"/>
                <w:b/>
                <w:w w:val="95"/>
                <w:sz w:val="18"/>
              </w:rPr>
              <w:t>欧盟</w:t>
            </w:r>
          </w:p>
        </w:tc>
        <w:tc>
          <w:tcPr>
            <w:tcW w:w="1440" w:type="dxa"/>
          </w:tcPr>
          <w:p>
            <w:pPr>
              <w:pStyle w:val="TableParagraph"/>
              <w:rPr>
                <w:rFonts w:ascii="黑体"/>
                <w:sz w:val="18"/>
              </w:rPr>
            </w:pPr>
          </w:p>
          <w:p>
            <w:pPr>
              <w:pStyle w:val="TableParagraph"/>
              <w:spacing w:before="9"/>
              <w:rPr>
                <w:rFonts w:ascii="黑体"/>
                <w:sz w:val="21"/>
              </w:rPr>
            </w:pPr>
          </w:p>
          <w:p>
            <w:pPr>
              <w:pStyle w:val="TableParagraph"/>
              <w:spacing w:before="1"/>
              <w:ind w:left="180" w:right="173"/>
              <w:jc w:val="center"/>
              <w:rPr>
                <w:rFonts w:ascii="黑体" w:eastAsia="黑体" w:hint="eastAsia"/>
                <w:b/>
                <w:sz w:val="18"/>
              </w:rPr>
            </w:pPr>
            <w:r>
              <w:rPr>
                <w:rFonts w:ascii="黑体" w:eastAsia="黑体" w:hint="eastAsia"/>
                <w:b/>
                <w:sz w:val="18"/>
              </w:rPr>
              <w:t>日本</w:t>
            </w:r>
          </w:p>
        </w:tc>
      </w:tr>
      <w:tr>
        <w:trPr>
          <w:trHeight w:val="334" w:hRule="atLeast"/>
        </w:trPr>
        <w:tc>
          <w:tcPr>
            <w:tcW w:w="15551" w:type="dxa"/>
            <w:gridSpan w:val="12"/>
          </w:tcPr>
          <w:p>
            <w:pPr>
              <w:pStyle w:val="TableParagraph"/>
              <w:spacing w:before="53"/>
              <w:ind w:left="6758" w:right="6750"/>
              <w:jc w:val="center"/>
              <w:rPr>
                <w:b/>
                <w:sz w:val="18"/>
              </w:rPr>
            </w:pPr>
            <w:r>
              <w:rPr>
                <w:b/>
                <w:sz w:val="18"/>
              </w:rPr>
              <w:t>一、新增指标</w:t>
            </w:r>
          </w:p>
        </w:tc>
      </w:tr>
      <w:tr>
        <w:trPr>
          <w:trHeight w:val="720" w:hRule="atLeast"/>
        </w:trPr>
        <w:tc>
          <w:tcPr>
            <w:tcW w:w="429" w:type="dxa"/>
          </w:tcPr>
          <w:p>
            <w:pPr>
              <w:pStyle w:val="TableParagraph"/>
              <w:rPr>
                <w:rFonts w:ascii="黑体"/>
                <w:sz w:val="20"/>
              </w:rPr>
            </w:pPr>
          </w:p>
          <w:p>
            <w:pPr>
              <w:pStyle w:val="TableParagraph"/>
              <w:ind w:left="6"/>
              <w:jc w:val="center"/>
              <w:rPr>
                <w:rFonts w:ascii="Times New Roman"/>
                <w:sz w:val="18"/>
              </w:rPr>
            </w:pPr>
            <w:r>
              <w:rPr>
                <w:rFonts w:ascii="Times New Roman"/>
                <w:sz w:val="18"/>
              </w:rPr>
              <w:t>1</w:t>
            </w:r>
          </w:p>
        </w:tc>
        <w:tc>
          <w:tcPr>
            <w:tcW w:w="1120" w:type="dxa"/>
          </w:tcPr>
          <w:p>
            <w:pPr>
              <w:pStyle w:val="TableParagraph"/>
              <w:spacing w:before="88"/>
              <w:ind w:left="264"/>
              <w:rPr>
                <w:rFonts w:ascii="Times New Roman" w:eastAsia="Times New Roman"/>
                <w:sz w:val="18"/>
              </w:rPr>
            </w:pPr>
            <w:r>
              <w:rPr>
                <w:sz w:val="18"/>
              </w:rPr>
              <w:t>乙草胺</w:t>
            </w:r>
            <w:r>
              <w:rPr>
                <w:rFonts w:ascii="Times New Roman" w:eastAsia="Times New Roman"/>
                <w:sz w:val="18"/>
              </w:rPr>
              <w:t>/</w:t>
            </w:r>
          </w:p>
          <w:p>
            <w:pPr>
              <w:pStyle w:val="TableParagraph"/>
              <w:spacing w:before="81"/>
              <w:ind w:left="185"/>
              <w:rPr>
                <w:sz w:val="18"/>
              </w:rPr>
            </w:pPr>
            <w:r>
              <w:rPr>
                <w:sz w:val="18"/>
              </w:rPr>
              <w:t>（</w:t>
            </w:r>
            <w:r>
              <w:rPr>
                <w:rFonts w:ascii="Times New Roman" w:eastAsia="Times New Roman"/>
                <w:sz w:val="18"/>
              </w:rPr>
              <w:t>mg/L</w:t>
            </w:r>
            <w:r>
              <w:rPr>
                <w:sz w:val="18"/>
              </w:rPr>
              <w:t>）</w:t>
            </w:r>
          </w:p>
        </w:tc>
        <w:tc>
          <w:tcPr>
            <w:tcW w:w="964" w:type="dxa"/>
          </w:tcPr>
          <w:p>
            <w:pPr>
              <w:pStyle w:val="TableParagraph"/>
              <w:rPr>
                <w:rFonts w:ascii="黑体"/>
                <w:sz w:val="20"/>
              </w:rPr>
            </w:pPr>
          </w:p>
          <w:p>
            <w:pPr>
              <w:pStyle w:val="TableParagraph"/>
              <w:ind w:left="90" w:right="72"/>
              <w:jc w:val="center"/>
              <w:rPr>
                <w:rFonts w:ascii="Times New Roman"/>
                <w:sz w:val="18"/>
              </w:rPr>
            </w:pPr>
            <w:r>
              <w:rPr>
                <w:rFonts w:ascii="Times New Roman"/>
                <w:sz w:val="18"/>
              </w:rPr>
              <w:t>-----------</w:t>
            </w:r>
          </w:p>
        </w:tc>
        <w:tc>
          <w:tcPr>
            <w:tcW w:w="1029" w:type="dxa"/>
          </w:tcPr>
          <w:p>
            <w:pPr>
              <w:pStyle w:val="TableParagraph"/>
              <w:rPr>
                <w:rFonts w:ascii="黑体"/>
                <w:sz w:val="19"/>
              </w:rPr>
            </w:pPr>
          </w:p>
          <w:p>
            <w:pPr>
              <w:pStyle w:val="TableParagraph"/>
              <w:spacing w:before="1"/>
              <w:ind w:left="133" w:right="126"/>
              <w:jc w:val="center"/>
              <w:rPr>
                <w:sz w:val="18"/>
              </w:rPr>
            </w:pPr>
            <w:r>
              <w:rPr>
                <w:sz w:val="18"/>
              </w:rPr>
              <w:t>扩展指标</w:t>
            </w:r>
          </w:p>
        </w:tc>
        <w:tc>
          <w:tcPr>
            <w:tcW w:w="992" w:type="dxa"/>
          </w:tcPr>
          <w:p>
            <w:pPr>
              <w:pStyle w:val="TableParagraph"/>
              <w:rPr>
                <w:rFonts w:ascii="黑体"/>
                <w:sz w:val="20"/>
              </w:rPr>
            </w:pPr>
          </w:p>
          <w:p>
            <w:pPr>
              <w:pStyle w:val="TableParagraph"/>
              <w:ind w:left="92" w:right="75"/>
              <w:jc w:val="center"/>
              <w:rPr>
                <w:rFonts w:ascii="Times New Roman"/>
                <w:sz w:val="18"/>
              </w:rPr>
            </w:pPr>
            <w:r>
              <w:rPr>
                <w:rFonts w:ascii="Times New Roman"/>
                <w:sz w:val="18"/>
              </w:rPr>
              <w:t>-----------</w:t>
            </w:r>
          </w:p>
        </w:tc>
        <w:tc>
          <w:tcPr>
            <w:tcW w:w="1515" w:type="dxa"/>
          </w:tcPr>
          <w:p>
            <w:pPr>
              <w:pStyle w:val="TableParagraph"/>
              <w:rPr>
                <w:rFonts w:ascii="黑体"/>
                <w:sz w:val="20"/>
              </w:rPr>
            </w:pPr>
          </w:p>
          <w:p>
            <w:pPr>
              <w:pStyle w:val="TableParagraph"/>
              <w:ind w:left="100" w:right="93"/>
              <w:jc w:val="center"/>
              <w:rPr>
                <w:rFonts w:ascii="Times New Roman"/>
                <w:sz w:val="18"/>
              </w:rPr>
            </w:pPr>
            <w:r>
              <w:rPr>
                <w:rFonts w:ascii="Times New Roman"/>
                <w:sz w:val="18"/>
              </w:rPr>
              <w:t>0.02</w:t>
            </w:r>
          </w:p>
        </w:tc>
        <w:tc>
          <w:tcPr>
            <w:tcW w:w="1586" w:type="dxa"/>
          </w:tcPr>
          <w:p>
            <w:pPr>
              <w:pStyle w:val="TableParagraph"/>
              <w:spacing w:line="310" w:lineRule="atLeast" w:before="9"/>
              <w:ind w:left="236" w:right="23" w:hanging="130"/>
              <w:rPr>
                <w:rFonts w:ascii="Times New Roman" w:eastAsia="Times New Roman"/>
                <w:sz w:val="18"/>
              </w:rPr>
            </w:pPr>
            <w:r>
              <w:rPr>
                <w:sz w:val="18"/>
              </w:rPr>
              <w:t>新增扩展指标，限值为 </w:t>
            </w:r>
            <w:r>
              <w:rPr>
                <w:rFonts w:ascii="Times New Roman" w:eastAsia="Times New Roman"/>
                <w:sz w:val="18"/>
              </w:rPr>
              <w:t>0.02mg/L</w:t>
            </w:r>
          </w:p>
        </w:tc>
        <w:tc>
          <w:tcPr>
            <w:tcW w:w="1723" w:type="dxa"/>
          </w:tcPr>
          <w:p>
            <w:pPr>
              <w:pStyle w:val="TableParagraph"/>
              <w:rPr>
                <w:rFonts w:ascii="黑体"/>
                <w:sz w:val="20"/>
              </w:rPr>
            </w:pPr>
          </w:p>
          <w:p>
            <w:pPr>
              <w:pStyle w:val="TableParagraph"/>
              <w:ind w:right="638"/>
              <w:jc w:val="right"/>
              <w:rPr>
                <w:rFonts w:ascii="Times New Roman"/>
                <w:sz w:val="18"/>
              </w:rPr>
            </w:pPr>
            <w:r>
              <w:rPr>
                <w:rFonts w:ascii="Times New Roman"/>
                <w:sz w:val="18"/>
              </w:rPr>
              <w:t>-------</w:t>
            </w:r>
          </w:p>
        </w:tc>
        <w:tc>
          <w:tcPr>
            <w:tcW w:w="1580" w:type="dxa"/>
          </w:tcPr>
          <w:p>
            <w:pPr>
              <w:pStyle w:val="TableParagraph"/>
              <w:rPr>
                <w:rFonts w:ascii="黑体"/>
                <w:sz w:val="20"/>
              </w:rPr>
            </w:pPr>
          </w:p>
          <w:p>
            <w:pPr>
              <w:pStyle w:val="TableParagraph"/>
              <w:ind w:left="582"/>
              <w:rPr>
                <w:rFonts w:ascii="Times New Roman"/>
                <w:sz w:val="18"/>
              </w:rPr>
            </w:pPr>
            <w:r>
              <w:rPr>
                <w:rFonts w:ascii="Times New Roman"/>
                <w:sz w:val="18"/>
              </w:rPr>
              <w:t>-------</w:t>
            </w:r>
          </w:p>
        </w:tc>
        <w:tc>
          <w:tcPr>
            <w:tcW w:w="1876" w:type="dxa"/>
          </w:tcPr>
          <w:p>
            <w:pPr>
              <w:pStyle w:val="TableParagraph"/>
              <w:rPr>
                <w:rFonts w:ascii="黑体"/>
                <w:sz w:val="20"/>
              </w:rPr>
            </w:pPr>
          </w:p>
          <w:p>
            <w:pPr>
              <w:pStyle w:val="TableParagraph"/>
              <w:ind w:left="109" w:right="96"/>
              <w:jc w:val="center"/>
              <w:rPr>
                <w:rFonts w:ascii="Times New Roman"/>
                <w:sz w:val="18"/>
              </w:rPr>
            </w:pPr>
            <w:r>
              <w:rPr>
                <w:rFonts w:ascii="Times New Roman"/>
                <w:sz w:val="18"/>
              </w:rPr>
              <w:t>---------</w:t>
            </w:r>
          </w:p>
        </w:tc>
        <w:tc>
          <w:tcPr>
            <w:tcW w:w="1297" w:type="dxa"/>
          </w:tcPr>
          <w:p>
            <w:pPr>
              <w:pStyle w:val="TableParagraph"/>
              <w:rPr>
                <w:rFonts w:ascii="黑体"/>
                <w:sz w:val="20"/>
              </w:rPr>
            </w:pPr>
          </w:p>
          <w:p>
            <w:pPr>
              <w:pStyle w:val="TableParagraph"/>
              <w:ind w:right="426"/>
              <w:jc w:val="right"/>
              <w:rPr>
                <w:rFonts w:ascii="Times New Roman"/>
                <w:sz w:val="18"/>
              </w:rPr>
            </w:pPr>
            <w:r>
              <w:rPr>
                <w:rFonts w:ascii="Times New Roman"/>
                <w:sz w:val="18"/>
              </w:rPr>
              <w:t>-------</w:t>
            </w:r>
          </w:p>
        </w:tc>
        <w:tc>
          <w:tcPr>
            <w:tcW w:w="1440" w:type="dxa"/>
          </w:tcPr>
          <w:p>
            <w:pPr>
              <w:pStyle w:val="TableParagraph"/>
              <w:rPr>
                <w:rFonts w:ascii="黑体"/>
                <w:sz w:val="20"/>
              </w:rPr>
            </w:pPr>
          </w:p>
          <w:p>
            <w:pPr>
              <w:pStyle w:val="TableParagraph"/>
              <w:ind w:left="182" w:right="171"/>
              <w:jc w:val="center"/>
              <w:rPr>
                <w:rFonts w:ascii="Times New Roman"/>
                <w:sz w:val="18"/>
              </w:rPr>
            </w:pPr>
            <w:r>
              <w:rPr>
                <w:rFonts w:ascii="Times New Roman"/>
                <w:sz w:val="18"/>
              </w:rPr>
              <w:t>-------</w:t>
            </w:r>
          </w:p>
        </w:tc>
      </w:tr>
      <w:tr>
        <w:trPr>
          <w:trHeight w:val="903" w:hRule="atLeast"/>
        </w:trPr>
        <w:tc>
          <w:tcPr>
            <w:tcW w:w="429" w:type="dxa"/>
          </w:tcPr>
          <w:p>
            <w:pPr>
              <w:pStyle w:val="TableParagraph"/>
              <w:spacing w:before="1"/>
              <w:rPr>
                <w:rFonts w:ascii="黑体"/>
                <w:sz w:val="27"/>
              </w:rPr>
            </w:pPr>
          </w:p>
          <w:p>
            <w:pPr>
              <w:pStyle w:val="TableParagraph"/>
              <w:ind w:left="6"/>
              <w:jc w:val="center"/>
              <w:rPr>
                <w:rFonts w:ascii="Times New Roman"/>
                <w:sz w:val="18"/>
              </w:rPr>
            </w:pPr>
            <w:r>
              <w:rPr>
                <w:rFonts w:ascii="Times New Roman"/>
                <w:sz w:val="18"/>
              </w:rPr>
              <w:t>2</w:t>
            </w:r>
          </w:p>
        </w:tc>
        <w:tc>
          <w:tcPr>
            <w:tcW w:w="1120" w:type="dxa"/>
          </w:tcPr>
          <w:p>
            <w:pPr>
              <w:pStyle w:val="TableParagraph"/>
              <w:spacing w:before="2"/>
              <w:rPr>
                <w:rFonts w:ascii="黑体"/>
                <w:sz w:val="14"/>
              </w:rPr>
            </w:pPr>
          </w:p>
          <w:p>
            <w:pPr>
              <w:pStyle w:val="TableParagraph"/>
              <w:ind w:left="175"/>
              <w:rPr>
                <w:rFonts w:ascii="Times New Roman" w:eastAsia="Times New Roman"/>
                <w:sz w:val="18"/>
              </w:rPr>
            </w:pPr>
            <w:r>
              <w:rPr>
                <w:sz w:val="18"/>
              </w:rPr>
              <w:t>高氯酸盐</w:t>
            </w:r>
            <w:r>
              <w:rPr>
                <w:rFonts w:ascii="Times New Roman" w:eastAsia="Times New Roman"/>
                <w:sz w:val="18"/>
              </w:rPr>
              <w:t>/</w:t>
            </w:r>
          </w:p>
          <w:p>
            <w:pPr>
              <w:pStyle w:val="TableParagraph"/>
              <w:spacing w:before="81"/>
              <w:ind w:left="185"/>
              <w:rPr>
                <w:sz w:val="18"/>
              </w:rPr>
            </w:pPr>
            <w:r>
              <w:rPr>
                <w:sz w:val="18"/>
              </w:rPr>
              <w:t>（</w:t>
            </w:r>
            <w:r>
              <w:rPr>
                <w:rFonts w:ascii="Times New Roman" w:eastAsia="Times New Roman"/>
                <w:sz w:val="18"/>
              </w:rPr>
              <w:t>mg/L</w:t>
            </w:r>
            <w:r>
              <w:rPr>
                <w:sz w:val="18"/>
              </w:rPr>
              <w:t>）</w:t>
            </w:r>
          </w:p>
        </w:tc>
        <w:tc>
          <w:tcPr>
            <w:tcW w:w="964" w:type="dxa"/>
          </w:tcPr>
          <w:p>
            <w:pPr>
              <w:pStyle w:val="TableParagraph"/>
              <w:spacing w:before="1"/>
              <w:rPr>
                <w:rFonts w:ascii="黑体"/>
                <w:sz w:val="27"/>
              </w:rPr>
            </w:pPr>
          </w:p>
          <w:p>
            <w:pPr>
              <w:pStyle w:val="TableParagraph"/>
              <w:ind w:left="90" w:right="70"/>
              <w:jc w:val="center"/>
              <w:rPr>
                <w:rFonts w:ascii="Times New Roman"/>
                <w:sz w:val="18"/>
              </w:rPr>
            </w:pPr>
            <w:r>
              <w:rPr>
                <w:rFonts w:ascii="Times New Roman"/>
                <w:sz w:val="18"/>
              </w:rPr>
              <w:t>------------</w:t>
            </w:r>
          </w:p>
        </w:tc>
        <w:tc>
          <w:tcPr>
            <w:tcW w:w="1029" w:type="dxa"/>
          </w:tcPr>
          <w:p>
            <w:pPr>
              <w:pStyle w:val="TableParagraph"/>
              <w:spacing w:before="4"/>
              <w:rPr>
                <w:rFonts w:ascii="黑体"/>
                <w:sz w:val="26"/>
              </w:rPr>
            </w:pPr>
          </w:p>
          <w:p>
            <w:pPr>
              <w:pStyle w:val="TableParagraph"/>
              <w:ind w:left="133" w:right="126"/>
              <w:jc w:val="center"/>
              <w:rPr>
                <w:sz w:val="18"/>
              </w:rPr>
            </w:pPr>
            <w:r>
              <w:rPr>
                <w:sz w:val="18"/>
              </w:rPr>
              <w:t>扩展指标</w:t>
            </w:r>
          </w:p>
        </w:tc>
        <w:tc>
          <w:tcPr>
            <w:tcW w:w="992" w:type="dxa"/>
          </w:tcPr>
          <w:p>
            <w:pPr>
              <w:pStyle w:val="TableParagraph"/>
              <w:spacing w:before="1"/>
              <w:rPr>
                <w:rFonts w:ascii="黑体"/>
                <w:sz w:val="27"/>
              </w:rPr>
            </w:pPr>
          </w:p>
          <w:p>
            <w:pPr>
              <w:pStyle w:val="TableParagraph"/>
              <w:ind w:left="92" w:right="78"/>
              <w:jc w:val="center"/>
              <w:rPr>
                <w:rFonts w:ascii="Times New Roman"/>
                <w:sz w:val="18"/>
              </w:rPr>
            </w:pPr>
            <w:r>
              <w:rPr>
                <w:rFonts w:ascii="Times New Roman"/>
                <w:sz w:val="18"/>
              </w:rPr>
              <w:t>----------</w:t>
            </w:r>
          </w:p>
        </w:tc>
        <w:tc>
          <w:tcPr>
            <w:tcW w:w="1515" w:type="dxa"/>
          </w:tcPr>
          <w:p>
            <w:pPr>
              <w:pStyle w:val="TableParagraph"/>
              <w:spacing w:before="1"/>
              <w:rPr>
                <w:rFonts w:ascii="黑体"/>
                <w:sz w:val="27"/>
              </w:rPr>
            </w:pPr>
          </w:p>
          <w:p>
            <w:pPr>
              <w:pStyle w:val="TableParagraph"/>
              <w:ind w:left="100" w:right="93"/>
              <w:jc w:val="center"/>
              <w:rPr>
                <w:rFonts w:ascii="Times New Roman"/>
                <w:sz w:val="18"/>
              </w:rPr>
            </w:pPr>
            <w:r>
              <w:rPr>
                <w:rFonts w:ascii="Times New Roman"/>
                <w:sz w:val="18"/>
              </w:rPr>
              <w:t>0.07</w:t>
            </w:r>
          </w:p>
        </w:tc>
        <w:tc>
          <w:tcPr>
            <w:tcW w:w="1586" w:type="dxa"/>
          </w:tcPr>
          <w:p>
            <w:pPr>
              <w:pStyle w:val="TableParagraph"/>
              <w:spacing w:before="2"/>
              <w:rPr>
                <w:rFonts w:ascii="黑体"/>
                <w:sz w:val="14"/>
              </w:rPr>
            </w:pPr>
          </w:p>
          <w:p>
            <w:pPr>
              <w:pStyle w:val="TableParagraph"/>
              <w:spacing w:line="324" w:lineRule="auto"/>
              <w:ind w:left="214" w:right="23" w:hanging="108"/>
              <w:rPr>
                <w:rFonts w:ascii="Times New Roman" w:eastAsia="Times New Roman"/>
                <w:sz w:val="18"/>
              </w:rPr>
            </w:pPr>
            <w:r>
              <w:rPr>
                <w:sz w:val="18"/>
              </w:rPr>
              <w:t>新增扩展指标，限值为 </w:t>
            </w:r>
            <w:r>
              <w:rPr>
                <w:rFonts w:ascii="Times New Roman" w:eastAsia="Times New Roman"/>
                <w:sz w:val="18"/>
              </w:rPr>
              <w:t>0.07 mg/L</w:t>
            </w:r>
          </w:p>
        </w:tc>
        <w:tc>
          <w:tcPr>
            <w:tcW w:w="1723" w:type="dxa"/>
          </w:tcPr>
          <w:p>
            <w:pPr>
              <w:pStyle w:val="TableParagraph"/>
              <w:spacing w:before="1"/>
              <w:rPr>
                <w:rFonts w:ascii="黑体"/>
                <w:sz w:val="27"/>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1"/>
              <w:rPr>
                <w:rFonts w:ascii="黑体"/>
                <w:sz w:val="27"/>
              </w:rPr>
            </w:pPr>
          </w:p>
          <w:p>
            <w:pPr>
              <w:pStyle w:val="TableParagraph"/>
              <w:ind w:left="630"/>
              <w:rPr>
                <w:rFonts w:ascii="Times New Roman"/>
                <w:sz w:val="18"/>
              </w:rPr>
            </w:pPr>
            <w:r>
              <w:rPr>
                <w:rFonts w:ascii="Times New Roman"/>
                <w:sz w:val="18"/>
              </w:rPr>
              <w:t>0.07</w:t>
            </w:r>
          </w:p>
        </w:tc>
        <w:tc>
          <w:tcPr>
            <w:tcW w:w="1876" w:type="dxa"/>
          </w:tcPr>
          <w:p>
            <w:pPr>
              <w:pStyle w:val="TableParagraph"/>
              <w:spacing w:before="1"/>
              <w:rPr>
                <w:rFonts w:ascii="黑体"/>
                <w:sz w:val="27"/>
              </w:rPr>
            </w:pPr>
          </w:p>
          <w:p>
            <w:pPr>
              <w:pStyle w:val="TableParagraph"/>
              <w:ind w:left="109" w:right="94"/>
              <w:jc w:val="center"/>
              <w:rPr>
                <w:rFonts w:ascii="Times New Roman"/>
                <w:sz w:val="18"/>
              </w:rPr>
            </w:pPr>
            <w:r>
              <w:rPr>
                <w:rFonts w:ascii="Times New Roman"/>
                <w:sz w:val="18"/>
              </w:rPr>
              <w:t>--------</w:t>
            </w:r>
          </w:p>
        </w:tc>
        <w:tc>
          <w:tcPr>
            <w:tcW w:w="1297" w:type="dxa"/>
          </w:tcPr>
          <w:p>
            <w:pPr>
              <w:pStyle w:val="TableParagraph"/>
              <w:spacing w:before="1"/>
              <w:rPr>
                <w:rFonts w:ascii="黑体"/>
                <w:sz w:val="27"/>
              </w:rPr>
            </w:pPr>
          </w:p>
          <w:p>
            <w:pPr>
              <w:pStyle w:val="TableParagraph"/>
              <w:ind w:right="426"/>
              <w:jc w:val="right"/>
              <w:rPr>
                <w:rFonts w:ascii="Times New Roman"/>
                <w:sz w:val="18"/>
              </w:rPr>
            </w:pPr>
            <w:r>
              <w:rPr>
                <w:rFonts w:ascii="Times New Roman"/>
                <w:sz w:val="18"/>
              </w:rPr>
              <w:t>-------</w:t>
            </w:r>
          </w:p>
        </w:tc>
        <w:tc>
          <w:tcPr>
            <w:tcW w:w="1440" w:type="dxa"/>
          </w:tcPr>
          <w:p>
            <w:pPr>
              <w:pStyle w:val="TableParagraph"/>
              <w:spacing w:before="1"/>
              <w:rPr>
                <w:rFonts w:ascii="黑体"/>
                <w:sz w:val="27"/>
              </w:rPr>
            </w:pPr>
          </w:p>
          <w:p>
            <w:pPr>
              <w:pStyle w:val="TableParagraph"/>
              <w:ind w:left="182" w:right="171"/>
              <w:jc w:val="center"/>
              <w:rPr>
                <w:rFonts w:ascii="Times New Roman"/>
                <w:sz w:val="18"/>
              </w:rPr>
            </w:pPr>
            <w:r>
              <w:rPr>
                <w:rFonts w:ascii="Times New Roman"/>
                <w:sz w:val="18"/>
              </w:rPr>
              <w:t>-------</w:t>
            </w:r>
          </w:p>
        </w:tc>
      </w:tr>
      <w:tr>
        <w:trPr>
          <w:trHeight w:val="903" w:hRule="atLeast"/>
        </w:trPr>
        <w:tc>
          <w:tcPr>
            <w:tcW w:w="429" w:type="dxa"/>
          </w:tcPr>
          <w:p>
            <w:pPr>
              <w:pStyle w:val="TableParagraph"/>
              <w:spacing w:before="1"/>
              <w:rPr>
                <w:rFonts w:ascii="黑体"/>
                <w:sz w:val="27"/>
              </w:rPr>
            </w:pPr>
          </w:p>
          <w:p>
            <w:pPr>
              <w:pStyle w:val="TableParagraph"/>
              <w:ind w:left="6"/>
              <w:jc w:val="center"/>
              <w:rPr>
                <w:rFonts w:ascii="Times New Roman"/>
                <w:sz w:val="18"/>
              </w:rPr>
            </w:pPr>
            <w:r>
              <w:rPr>
                <w:rFonts w:ascii="Times New Roman"/>
                <w:sz w:val="18"/>
              </w:rPr>
              <w:t>3</w:t>
            </w:r>
          </w:p>
        </w:tc>
        <w:tc>
          <w:tcPr>
            <w:tcW w:w="1120" w:type="dxa"/>
          </w:tcPr>
          <w:p>
            <w:pPr>
              <w:pStyle w:val="TableParagraph"/>
              <w:spacing w:before="2"/>
              <w:rPr>
                <w:rFonts w:ascii="黑体"/>
                <w:sz w:val="14"/>
              </w:rPr>
            </w:pPr>
          </w:p>
          <w:p>
            <w:pPr>
              <w:pStyle w:val="TableParagraph"/>
              <w:spacing w:line="324" w:lineRule="auto"/>
              <w:ind w:left="108" w:right="20" w:firstLine="16"/>
              <w:rPr>
                <w:sz w:val="18"/>
              </w:rPr>
            </w:pPr>
            <w:r>
              <w:rPr>
                <w:rFonts w:ascii="Times New Roman" w:eastAsia="Times New Roman"/>
                <w:sz w:val="18"/>
              </w:rPr>
              <w:t>2-</w:t>
            </w:r>
            <w:r>
              <w:rPr>
                <w:sz w:val="18"/>
              </w:rPr>
              <w:t>甲基异莰醇</w:t>
            </w:r>
            <w:r>
              <w:rPr>
                <w:rFonts w:ascii="Times New Roman" w:eastAsia="Times New Roman"/>
                <w:sz w:val="18"/>
              </w:rPr>
              <w:t>/</w:t>
            </w:r>
            <w:r>
              <w:rPr>
                <w:sz w:val="18"/>
              </w:rPr>
              <w:t>（</w:t>
            </w:r>
            <w:r>
              <w:rPr>
                <w:rFonts w:ascii="Times New Roman" w:eastAsia="Times New Roman"/>
                <w:sz w:val="18"/>
              </w:rPr>
              <w:t>mg/L</w:t>
            </w:r>
            <w:r>
              <w:rPr>
                <w:sz w:val="18"/>
              </w:rPr>
              <w:t>）</w:t>
            </w:r>
          </w:p>
        </w:tc>
        <w:tc>
          <w:tcPr>
            <w:tcW w:w="964" w:type="dxa"/>
          </w:tcPr>
          <w:p>
            <w:pPr>
              <w:pStyle w:val="TableParagraph"/>
              <w:spacing w:before="4"/>
              <w:rPr>
                <w:rFonts w:ascii="黑体"/>
                <w:sz w:val="26"/>
              </w:rPr>
            </w:pPr>
          </w:p>
          <w:p>
            <w:pPr>
              <w:pStyle w:val="TableParagraph"/>
              <w:spacing w:before="1"/>
              <w:ind w:left="90" w:right="79"/>
              <w:jc w:val="center"/>
              <w:rPr>
                <w:rFonts w:ascii="Times New Roman" w:eastAsia="Times New Roman"/>
                <w:sz w:val="18"/>
              </w:rPr>
            </w:pPr>
            <w:r>
              <w:rPr>
                <w:sz w:val="18"/>
              </w:rPr>
              <w:t>附录 </w:t>
            </w:r>
            <w:r>
              <w:rPr>
                <w:rFonts w:ascii="Times New Roman" w:eastAsia="Times New Roman"/>
                <w:sz w:val="18"/>
              </w:rPr>
              <w:t>A</w:t>
            </w:r>
          </w:p>
        </w:tc>
        <w:tc>
          <w:tcPr>
            <w:tcW w:w="1029" w:type="dxa"/>
          </w:tcPr>
          <w:p>
            <w:pPr>
              <w:pStyle w:val="TableParagraph"/>
              <w:spacing w:before="4"/>
              <w:rPr>
                <w:rFonts w:ascii="黑体"/>
                <w:sz w:val="26"/>
              </w:rPr>
            </w:pPr>
          </w:p>
          <w:p>
            <w:pPr>
              <w:pStyle w:val="TableParagraph"/>
              <w:spacing w:before="1"/>
              <w:ind w:left="133" w:right="126"/>
              <w:jc w:val="center"/>
              <w:rPr>
                <w:sz w:val="18"/>
              </w:rPr>
            </w:pPr>
            <w:r>
              <w:rPr>
                <w:sz w:val="18"/>
              </w:rPr>
              <w:t>扩展指标</w:t>
            </w:r>
          </w:p>
        </w:tc>
        <w:tc>
          <w:tcPr>
            <w:tcW w:w="992" w:type="dxa"/>
          </w:tcPr>
          <w:p>
            <w:pPr>
              <w:pStyle w:val="TableParagraph"/>
              <w:spacing w:before="1"/>
              <w:rPr>
                <w:rFonts w:ascii="黑体"/>
                <w:sz w:val="27"/>
              </w:rPr>
            </w:pPr>
          </w:p>
          <w:p>
            <w:pPr>
              <w:pStyle w:val="TableParagraph"/>
              <w:ind w:left="86" w:right="80"/>
              <w:jc w:val="center"/>
              <w:rPr>
                <w:rFonts w:ascii="Times New Roman"/>
                <w:sz w:val="18"/>
              </w:rPr>
            </w:pPr>
            <w:r>
              <w:rPr>
                <w:rFonts w:ascii="Times New Roman"/>
                <w:sz w:val="18"/>
              </w:rPr>
              <w:t>0.00001</w:t>
            </w:r>
          </w:p>
        </w:tc>
        <w:tc>
          <w:tcPr>
            <w:tcW w:w="1515" w:type="dxa"/>
          </w:tcPr>
          <w:p>
            <w:pPr>
              <w:pStyle w:val="TableParagraph"/>
              <w:spacing w:before="1"/>
              <w:rPr>
                <w:rFonts w:ascii="黑体"/>
                <w:sz w:val="27"/>
              </w:rPr>
            </w:pPr>
          </w:p>
          <w:p>
            <w:pPr>
              <w:pStyle w:val="TableParagraph"/>
              <w:ind w:left="102" w:right="93"/>
              <w:jc w:val="center"/>
              <w:rPr>
                <w:rFonts w:ascii="Times New Roman"/>
                <w:sz w:val="18"/>
              </w:rPr>
            </w:pPr>
            <w:r>
              <w:rPr>
                <w:rFonts w:ascii="Times New Roman"/>
                <w:sz w:val="18"/>
              </w:rPr>
              <w:t>0.00001</w:t>
            </w:r>
          </w:p>
        </w:tc>
        <w:tc>
          <w:tcPr>
            <w:tcW w:w="1586" w:type="dxa"/>
          </w:tcPr>
          <w:p>
            <w:pPr>
              <w:pStyle w:val="TableParagraph"/>
              <w:spacing w:before="2"/>
              <w:rPr>
                <w:rFonts w:ascii="黑体"/>
                <w:sz w:val="14"/>
              </w:rPr>
            </w:pPr>
          </w:p>
          <w:p>
            <w:pPr>
              <w:pStyle w:val="TableParagraph"/>
              <w:spacing w:line="324" w:lineRule="auto"/>
              <w:ind w:left="162" w:right="70" w:hanging="20"/>
              <w:rPr>
                <w:sz w:val="18"/>
              </w:rPr>
            </w:pPr>
            <w:r>
              <w:rPr>
                <w:sz w:val="18"/>
              </w:rPr>
              <w:t>从附录 </w:t>
            </w:r>
            <w:r>
              <w:rPr>
                <w:rFonts w:ascii="Times New Roman" w:eastAsia="Times New Roman"/>
                <w:sz w:val="18"/>
              </w:rPr>
              <w:t>A </w:t>
            </w:r>
            <w:r>
              <w:rPr>
                <w:sz w:val="18"/>
              </w:rPr>
              <w:t>删除， 新增到扩展指标</w:t>
            </w:r>
          </w:p>
        </w:tc>
        <w:tc>
          <w:tcPr>
            <w:tcW w:w="1723" w:type="dxa"/>
          </w:tcPr>
          <w:p>
            <w:pPr>
              <w:pStyle w:val="TableParagraph"/>
              <w:spacing w:before="1"/>
              <w:rPr>
                <w:rFonts w:ascii="黑体"/>
                <w:sz w:val="27"/>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1"/>
              <w:rPr>
                <w:rFonts w:ascii="黑体"/>
                <w:sz w:val="27"/>
              </w:rPr>
            </w:pPr>
          </w:p>
          <w:p>
            <w:pPr>
              <w:pStyle w:val="TableParagraph"/>
              <w:ind w:left="611"/>
              <w:rPr>
                <w:rFonts w:ascii="Times New Roman"/>
                <w:sz w:val="18"/>
              </w:rPr>
            </w:pPr>
            <w:r>
              <w:rPr>
                <w:rFonts w:ascii="Times New Roman"/>
                <w:sz w:val="18"/>
              </w:rPr>
              <w:t>------</w:t>
            </w:r>
          </w:p>
        </w:tc>
        <w:tc>
          <w:tcPr>
            <w:tcW w:w="1876" w:type="dxa"/>
          </w:tcPr>
          <w:p>
            <w:pPr>
              <w:pStyle w:val="TableParagraph"/>
              <w:spacing w:before="1"/>
              <w:rPr>
                <w:rFonts w:ascii="黑体"/>
                <w:sz w:val="27"/>
              </w:rPr>
            </w:pPr>
          </w:p>
          <w:p>
            <w:pPr>
              <w:pStyle w:val="TableParagraph"/>
              <w:ind w:left="106" w:right="96"/>
              <w:jc w:val="center"/>
              <w:rPr>
                <w:rFonts w:ascii="Times New Roman"/>
                <w:sz w:val="18"/>
              </w:rPr>
            </w:pPr>
            <w:r>
              <w:rPr>
                <w:rFonts w:ascii="Times New Roman"/>
                <w:sz w:val="18"/>
              </w:rPr>
              <w:t>------</w:t>
            </w:r>
          </w:p>
        </w:tc>
        <w:tc>
          <w:tcPr>
            <w:tcW w:w="1297" w:type="dxa"/>
          </w:tcPr>
          <w:p>
            <w:pPr>
              <w:pStyle w:val="TableParagraph"/>
              <w:spacing w:before="1"/>
              <w:rPr>
                <w:rFonts w:ascii="黑体"/>
                <w:sz w:val="27"/>
              </w:rPr>
            </w:pPr>
          </w:p>
          <w:p>
            <w:pPr>
              <w:pStyle w:val="TableParagraph"/>
              <w:ind w:right="457"/>
              <w:jc w:val="right"/>
              <w:rPr>
                <w:rFonts w:ascii="Times New Roman"/>
                <w:sz w:val="18"/>
              </w:rPr>
            </w:pPr>
            <w:r>
              <w:rPr>
                <w:rFonts w:ascii="Times New Roman"/>
                <w:sz w:val="18"/>
              </w:rPr>
              <w:t>------</w:t>
            </w:r>
          </w:p>
        </w:tc>
        <w:tc>
          <w:tcPr>
            <w:tcW w:w="1440" w:type="dxa"/>
          </w:tcPr>
          <w:p>
            <w:pPr>
              <w:pStyle w:val="TableParagraph"/>
              <w:spacing w:before="1"/>
              <w:rPr>
                <w:rFonts w:ascii="黑体"/>
                <w:sz w:val="27"/>
              </w:rPr>
            </w:pPr>
          </w:p>
          <w:p>
            <w:pPr>
              <w:pStyle w:val="TableParagraph"/>
              <w:ind w:left="178" w:right="173"/>
              <w:jc w:val="center"/>
              <w:rPr>
                <w:rFonts w:ascii="Times New Roman"/>
                <w:sz w:val="18"/>
              </w:rPr>
            </w:pPr>
            <w:r>
              <w:rPr>
                <w:rFonts w:ascii="Times New Roman"/>
                <w:sz w:val="18"/>
              </w:rPr>
              <w:t>0.00001</w:t>
            </w:r>
          </w:p>
        </w:tc>
      </w:tr>
      <w:tr>
        <w:trPr>
          <w:trHeight w:val="903" w:hRule="atLeast"/>
        </w:trPr>
        <w:tc>
          <w:tcPr>
            <w:tcW w:w="429" w:type="dxa"/>
          </w:tcPr>
          <w:p>
            <w:pPr>
              <w:pStyle w:val="TableParagraph"/>
              <w:spacing w:before="2"/>
              <w:rPr>
                <w:rFonts w:ascii="黑体"/>
                <w:sz w:val="27"/>
              </w:rPr>
            </w:pPr>
          </w:p>
          <w:p>
            <w:pPr>
              <w:pStyle w:val="TableParagraph"/>
              <w:ind w:left="6"/>
              <w:jc w:val="center"/>
              <w:rPr>
                <w:rFonts w:ascii="Times New Roman"/>
                <w:sz w:val="18"/>
              </w:rPr>
            </w:pPr>
            <w:r>
              <w:rPr>
                <w:rFonts w:ascii="Times New Roman"/>
                <w:sz w:val="18"/>
              </w:rPr>
              <w:t>4</w:t>
            </w:r>
          </w:p>
        </w:tc>
        <w:tc>
          <w:tcPr>
            <w:tcW w:w="1120" w:type="dxa"/>
          </w:tcPr>
          <w:p>
            <w:pPr>
              <w:pStyle w:val="TableParagraph"/>
              <w:spacing w:before="180"/>
              <w:ind w:left="264"/>
              <w:rPr>
                <w:rFonts w:ascii="Times New Roman" w:eastAsia="Times New Roman"/>
                <w:sz w:val="18"/>
              </w:rPr>
            </w:pPr>
            <w:r>
              <w:rPr>
                <w:sz w:val="18"/>
              </w:rPr>
              <w:t>土臭素</w:t>
            </w:r>
            <w:r>
              <w:rPr>
                <w:rFonts w:ascii="Times New Roman" w:eastAsia="Times New Roman"/>
                <w:sz w:val="18"/>
              </w:rPr>
              <w:t>/</w:t>
            </w:r>
          </w:p>
          <w:p>
            <w:pPr>
              <w:pStyle w:val="TableParagraph"/>
              <w:spacing w:before="81"/>
              <w:ind w:left="185"/>
              <w:rPr>
                <w:sz w:val="18"/>
              </w:rPr>
            </w:pPr>
            <w:r>
              <w:rPr>
                <w:sz w:val="18"/>
              </w:rPr>
              <w:t>（</w:t>
            </w:r>
            <w:r>
              <w:rPr>
                <w:rFonts w:ascii="Times New Roman" w:eastAsia="Times New Roman"/>
                <w:sz w:val="18"/>
              </w:rPr>
              <w:t>mg/L</w:t>
            </w:r>
            <w:r>
              <w:rPr>
                <w:sz w:val="18"/>
              </w:rPr>
              <w:t>）</w:t>
            </w:r>
          </w:p>
        </w:tc>
        <w:tc>
          <w:tcPr>
            <w:tcW w:w="964" w:type="dxa"/>
          </w:tcPr>
          <w:p>
            <w:pPr>
              <w:pStyle w:val="TableParagraph"/>
              <w:spacing w:before="2"/>
              <w:rPr>
                <w:rFonts w:ascii="黑体"/>
                <w:sz w:val="26"/>
              </w:rPr>
            </w:pPr>
          </w:p>
          <w:p>
            <w:pPr>
              <w:pStyle w:val="TableParagraph"/>
              <w:spacing w:before="1"/>
              <w:ind w:left="90" w:right="79"/>
              <w:jc w:val="center"/>
              <w:rPr>
                <w:rFonts w:ascii="Times New Roman" w:eastAsia="Times New Roman"/>
                <w:sz w:val="18"/>
              </w:rPr>
            </w:pPr>
            <w:r>
              <w:rPr>
                <w:sz w:val="18"/>
              </w:rPr>
              <w:t>附录 </w:t>
            </w:r>
            <w:r>
              <w:rPr>
                <w:rFonts w:ascii="Times New Roman" w:eastAsia="Times New Roman"/>
                <w:sz w:val="18"/>
              </w:rPr>
              <w:t>A</w:t>
            </w:r>
          </w:p>
        </w:tc>
        <w:tc>
          <w:tcPr>
            <w:tcW w:w="1029" w:type="dxa"/>
          </w:tcPr>
          <w:p>
            <w:pPr>
              <w:pStyle w:val="TableParagraph"/>
              <w:spacing w:before="2"/>
              <w:rPr>
                <w:rFonts w:ascii="黑体"/>
                <w:sz w:val="26"/>
              </w:rPr>
            </w:pPr>
          </w:p>
          <w:p>
            <w:pPr>
              <w:pStyle w:val="TableParagraph"/>
              <w:spacing w:before="1"/>
              <w:ind w:left="133" w:right="126"/>
              <w:jc w:val="center"/>
              <w:rPr>
                <w:sz w:val="18"/>
              </w:rPr>
            </w:pPr>
            <w:r>
              <w:rPr>
                <w:sz w:val="18"/>
              </w:rPr>
              <w:t>扩展指标</w:t>
            </w:r>
          </w:p>
        </w:tc>
        <w:tc>
          <w:tcPr>
            <w:tcW w:w="992" w:type="dxa"/>
          </w:tcPr>
          <w:p>
            <w:pPr>
              <w:pStyle w:val="TableParagraph"/>
              <w:spacing w:before="2"/>
              <w:rPr>
                <w:rFonts w:ascii="黑体"/>
                <w:sz w:val="27"/>
              </w:rPr>
            </w:pPr>
          </w:p>
          <w:p>
            <w:pPr>
              <w:pStyle w:val="TableParagraph"/>
              <w:ind w:left="86" w:right="80"/>
              <w:jc w:val="center"/>
              <w:rPr>
                <w:rFonts w:ascii="Times New Roman"/>
                <w:sz w:val="18"/>
              </w:rPr>
            </w:pPr>
            <w:r>
              <w:rPr>
                <w:rFonts w:ascii="Times New Roman"/>
                <w:sz w:val="18"/>
              </w:rPr>
              <w:t>0.00001</w:t>
            </w:r>
          </w:p>
        </w:tc>
        <w:tc>
          <w:tcPr>
            <w:tcW w:w="1515" w:type="dxa"/>
          </w:tcPr>
          <w:p>
            <w:pPr>
              <w:pStyle w:val="TableParagraph"/>
              <w:spacing w:before="2"/>
              <w:rPr>
                <w:rFonts w:ascii="黑体"/>
                <w:sz w:val="27"/>
              </w:rPr>
            </w:pPr>
          </w:p>
          <w:p>
            <w:pPr>
              <w:pStyle w:val="TableParagraph"/>
              <w:ind w:left="102" w:right="93"/>
              <w:jc w:val="center"/>
              <w:rPr>
                <w:rFonts w:ascii="Times New Roman"/>
                <w:sz w:val="18"/>
              </w:rPr>
            </w:pPr>
            <w:r>
              <w:rPr>
                <w:rFonts w:ascii="Times New Roman"/>
                <w:sz w:val="18"/>
              </w:rPr>
              <w:t>0.00001</w:t>
            </w:r>
          </w:p>
        </w:tc>
        <w:tc>
          <w:tcPr>
            <w:tcW w:w="1586" w:type="dxa"/>
          </w:tcPr>
          <w:p>
            <w:pPr>
              <w:pStyle w:val="TableParagraph"/>
              <w:rPr>
                <w:rFonts w:ascii="黑体"/>
                <w:sz w:val="14"/>
              </w:rPr>
            </w:pPr>
          </w:p>
          <w:p>
            <w:pPr>
              <w:pStyle w:val="TableParagraph"/>
              <w:spacing w:line="324" w:lineRule="auto"/>
              <w:ind w:left="162" w:right="70" w:hanging="20"/>
              <w:rPr>
                <w:sz w:val="18"/>
              </w:rPr>
            </w:pPr>
            <w:r>
              <w:rPr>
                <w:sz w:val="18"/>
              </w:rPr>
              <w:t>从附录 </w:t>
            </w:r>
            <w:r>
              <w:rPr>
                <w:rFonts w:ascii="Times New Roman" w:eastAsia="Times New Roman"/>
                <w:sz w:val="18"/>
              </w:rPr>
              <w:t>A </w:t>
            </w:r>
            <w:r>
              <w:rPr>
                <w:sz w:val="18"/>
              </w:rPr>
              <w:t>删除， 新增到扩展指标</w:t>
            </w:r>
          </w:p>
        </w:tc>
        <w:tc>
          <w:tcPr>
            <w:tcW w:w="1723" w:type="dxa"/>
          </w:tcPr>
          <w:p>
            <w:pPr>
              <w:pStyle w:val="TableParagraph"/>
              <w:spacing w:before="2"/>
              <w:rPr>
                <w:rFonts w:ascii="黑体"/>
                <w:sz w:val="27"/>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2"/>
              <w:rPr>
                <w:rFonts w:ascii="黑体"/>
                <w:sz w:val="27"/>
              </w:rPr>
            </w:pPr>
          </w:p>
          <w:p>
            <w:pPr>
              <w:pStyle w:val="TableParagraph"/>
              <w:ind w:left="611"/>
              <w:rPr>
                <w:rFonts w:ascii="Times New Roman"/>
                <w:sz w:val="18"/>
              </w:rPr>
            </w:pPr>
            <w:r>
              <w:rPr>
                <w:rFonts w:ascii="Times New Roman"/>
                <w:sz w:val="18"/>
              </w:rPr>
              <w:t>------</w:t>
            </w:r>
          </w:p>
        </w:tc>
        <w:tc>
          <w:tcPr>
            <w:tcW w:w="1876" w:type="dxa"/>
          </w:tcPr>
          <w:p>
            <w:pPr>
              <w:pStyle w:val="TableParagraph"/>
              <w:spacing w:before="2"/>
              <w:rPr>
                <w:rFonts w:ascii="黑体"/>
                <w:sz w:val="27"/>
              </w:rPr>
            </w:pPr>
          </w:p>
          <w:p>
            <w:pPr>
              <w:pStyle w:val="TableParagraph"/>
              <w:ind w:left="106" w:right="96"/>
              <w:jc w:val="center"/>
              <w:rPr>
                <w:rFonts w:ascii="Times New Roman"/>
                <w:sz w:val="18"/>
              </w:rPr>
            </w:pPr>
            <w:r>
              <w:rPr>
                <w:rFonts w:ascii="Times New Roman"/>
                <w:sz w:val="18"/>
              </w:rPr>
              <w:t>------</w:t>
            </w:r>
          </w:p>
        </w:tc>
        <w:tc>
          <w:tcPr>
            <w:tcW w:w="1297" w:type="dxa"/>
          </w:tcPr>
          <w:p>
            <w:pPr>
              <w:pStyle w:val="TableParagraph"/>
              <w:spacing w:before="2"/>
              <w:rPr>
                <w:rFonts w:ascii="黑体"/>
                <w:sz w:val="27"/>
              </w:rPr>
            </w:pPr>
          </w:p>
          <w:p>
            <w:pPr>
              <w:pStyle w:val="TableParagraph"/>
              <w:ind w:right="457"/>
              <w:jc w:val="right"/>
              <w:rPr>
                <w:rFonts w:ascii="Times New Roman"/>
                <w:sz w:val="18"/>
              </w:rPr>
            </w:pPr>
            <w:r>
              <w:rPr>
                <w:rFonts w:ascii="Times New Roman"/>
                <w:sz w:val="18"/>
              </w:rPr>
              <w:t>------</w:t>
            </w:r>
          </w:p>
        </w:tc>
        <w:tc>
          <w:tcPr>
            <w:tcW w:w="1440" w:type="dxa"/>
          </w:tcPr>
          <w:p>
            <w:pPr>
              <w:pStyle w:val="TableParagraph"/>
              <w:spacing w:before="2"/>
              <w:rPr>
                <w:rFonts w:ascii="黑体"/>
                <w:sz w:val="27"/>
              </w:rPr>
            </w:pPr>
          </w:p>
          <w:p>
            <w:pPr>
              <w:pStyle w:val="TableParagraph"/>
              <w:ind w:left="178" w:right="173"/>
              <w:jc w:val="center"/>
              <w:rPr>
                <w:rFonts w:ascii="Times New Roman"/>
                <w:sz w:val="18"/>
              </w:rPr>
            </w:pPr>
            <w:r>
              <w:rPr>
                <w:rFonts w:ascii="Times New Roman"/>
                <w:sz w:val="18"/>
              </w:rPr>
              <w:t>0.00001</w:t>
            </w:r>
          </w:p>
        </w:tc>
      </w:tr>
      <w:tr>
        <w:trPr>
          <w:trHeight w:val="358" w:hRule="atLeast"/>
        </w:trPr>
        <w:tc>
          <w:tcPr>
            <w:tcW w:w="15551" w:type="dxa"/>
            <w:gridSpan w:val="12"/>
          </w:tcPr>
          <w:p>
            <w:pPr>
              <w:pStyle w:val="TableParagraph"/>
              <w:spacing w:before="65"/>
              <w:ind w:left="6760" w:right="6750"/>
              <w:jc w:val="center"/>
              <w:rPr>
                <w:b/>
                <w:sz w:val="18"/>
              </w:rPr>
            </w:pPr>
            <w:r>
              <w:rPr>
                <w:b/>
                <w:sz w:val="18"/>
              </w:rPr>
              <w:t>二、删除的指标</w:t>
            </w:r>
          </w:p>
        </w:tc>
      </w:tr>
      <w:tr>
        <w:trPr>
          <w:trHeight w:val="1557" w:hRule="atLeast"/>
        </w:trPr>
        <w:tc>
          <w:tcPr>
            <w:tcW w:w="429" w:type="dxa"/>
          </w:tcPr>
          <w:p>
            <w:pPr>
              <w:pStyle w:val="TableParagraph"/>
              <w:rPr>
                <w:rFonts w:ascii="黑体"/>
                <w:sz w:val="20"/>
              </w:rPr>
            </w:pPr>
          </w:p>
          <w:p>
            <w:pPr>
              <w:pStyle w:val="TableParagraph"/>
              <w:rPr>
                <w:rFonts w:ascii="黑体"/>
                <w:sz w:val="20"/>
              </w:rPr>
            </w:pPr>
          </w:p>
          <w:p>
            <w:pPr>
              <w:pStyle w:val="TableParagraph"/>
              <w:spacing w:before="164"/>
              <w:ind w:left="6"/>
              <w:jc w:val="center"/>
              <w:rPr>
                <w:rFonts w:ascii="Times New Roman"/>
                <w:sz w:val="18"/>
              </w:rPr>
            </w:pPr>
            <w:r>
              <w:rPr>
                <w:rFonts w:ascii="Times New Roman"/>
                <w:sz w:val="18"/>
              </w:rPr>
              <w:t>1</w:t>
            </w:r>
          </w:p>
        </w:tc>
        <w:tc>
          <w:tcPr>
            <w:tcW w:w="1120" w:type="dxa"/>
          </w:tcPr>
          <w:p>
            <w:pPr>
              <w:pStyle w:val="TableParagraph"/>
              <w:spacing w:line="324" w:lineRule="auto" w:before="40"/>
              <w:ind w:left="108" w:right="99"/>
              <w:jc w:val="center"/>
              <w:rPr>
                <w:rFonts w:ascii="Times New Roman" w:eastAsia="Times New Roman"/>
                <w:sz w:val="18"/>
              </w:rPr>
            </w:pPr>
            <w:r>
              <w:rPr>
                <w:sz w:val="18"/>
              </w:rPr>
              <w:t>耐热大肠菌群 </w:t>
            </w:r>
            <w:r>
              <w:rPr>
                <w:rFonts w:ascii="Times New Roman" w:eastAsia="Times New Roman"/>
                <w:sz w:val="18"/>
              </w:rPr>
              <w:t>/</w:t>
            </w:r>
          </w:p>
          <w:p>
            <w:pPr>
              <w:pStyle w:val="TableParagraph"/>
              <w:spacing w:before="1"/>
              <w:ind w:left="88" w:right="80"/>
              <w:jc w:val="center"/>
              <w:rPr>
                <w:rFonts w:ascii="Times New Roman" w:eastAsia="Times New Roman"/>
                <w:sz w:val="18"/>
              </w:rPr>
            </w:pPr>
            <w:r>
              <w:rPr>
                <w:sz w:val="18"/>
              </w:rPr>
              <w:t>（</w:t>
            </w:r>
            <w:r>
              <w:rPr>
                <w:rFonts w:ascii="Times New Roman" w:eastAsia="Times New Roman"/>
                <w:sz w:val="18"/>
              </w:rPr>
              <w:t>MPN/100</w:t>
            </w:r>
          </w:p>
          <w:p>
            <w:pPr>
              <w:pStyle w:val="TableParagraph"/>
              <w:spacing w:before="82"/>
              <w:ind w:left="108" w:right="99"/>
              <w:jc w:val="center"/>
              <w:rPr>
                <w:sz w:val="18"/>
              </w:rPr>
            </w:pPr>
            <w:r>
              <w:rPr>
                <w:rFonts w:ascii="Times New Roman" w:eastAsia="Times New Roman"/>
                <w:sz w:val="18"/>
              </w:rPr>
              <w:t>mL </w:t>
            </w:r>
            <w:r>
              <w:rPr>
                <w:sz w:val="18"/>
              </w:rPr>
              <w:t>或</w:t>
            </w:r>
          </w:p>
          <w:p>
            <w:pPr>
              <w:pStyle w:val="TableParagraph"/>
              <w:spacing w:before="93"/>
              <w:ind w:left="106" w:right="99"/>
              <w:jc w:val="center"/>
              <w:rPr>
                <w:rFonts w:ascii="Times New Roman"/>
                <w:sz w:val="18"/>
              </w:rPr>
            </w:pPr>
            <w:r>
              <w:rPr>
                <w:rFonts w:ascii="Times New Roman"/>
                <w:sz w:val="18"/>
              </w:rPr>
              <w:t>CFU/100m</w:t>
            </w:r>
          </w:p>
        </w:tc>
        <w:tc>
          <w:tcPr>
            <w:tcW w:w="964" w:type="dxa"/>
          </w:tcPr>
          <w:p>
            <w:pPr>
              <w:pStyle w:val="TableParagraph"/>
              <w:rPr>
                <w:rFonts w:ascii="黑体"/>
                <w:sz w:val="18"/>
              </w:rPr>
            </w:pPr>
          </w:p>
          <w:p>
            <w:pPr>
              <w:pStyle w:val="TableParagraph"/>
              <w:rPr>
                <w:rFonts w:ascii="黑体"/>
                <w:sz w:val="18"/>
              </w:rPr>
            </w:pPr>
          </w:p>
          <w:p>
            <w:pPr>
              <w:pStyle w:val="TableParagraph"/>
              <w:spacing w:before="10"/>
              <w:rPr>
                <w:rFonts w:ascii="黑体"/>
                <w:sz w:val="15"/>
              </w:rPr>
            </w:pPr>
          </w:p>
          <w:p>
            <w:pPr>
              <w:pStyle w:val="TableParagraph"/>
              <w:spacing w:before="1"/>
              <w:ind w:left="87" w:right="79"/>
              <w:jc w:val="center"/>
              <w:rPr>
                <w:sz w:val="18"/>
              </w:rPr>
            </w:pPr>
            <w:r>
              <w:rPr>
                <w:sz w:val="18"/>
              </w:rPr>
              <w:t>常规指标</w:t>
            </w:r>
          </w:p>
        </w:tc>
        <w:tc>
          <w:tcPr>
            <w:tcW w:w="1029" w:type="dxa"/>
          </w:tcPr>
          <w:p>
            <w:pPr>
              <w:pStyle w:val="TableParagraph"/>
              <w:rPr>
                <w:rFonts w:ascii="黑体"/>
                <w:sz w:val="20"/>
              </w:rPr>
            </w:pPr>
          </w:p>
          <w:p>
            <w:pPr>
              <w:pStyle w:val="TableParagraph"/>
              <w:rPr>
                <w:rFonts w:ascii="黑体"/>
                <w:sz w:val="20"/>
              </w:rPr>
            </w:pPr>
          </w:p>
          <w:p>
            <w:pPr>
              <w:pStyle w:val="TableParagraph"/>
              <w:spacing w:before="164"/>
              <w:ind w:left="133" w:right="116"/>
              <w:jc w:val="center"/>
              <w:rPr>
                <w:rFonts w:ascii="Times New Roman"/>
                <w:sz w:val="18"/>
              </w:rPr>
            </w:pPr>
            <w:r>
              <w:rPr>
                <w:rFonts w:ascii="Times New Roman"/>
                <w:sz w:val="18"/>
              </w:rPr>
              <w:t>---------</w:t>
            </w:r>
          </w:p>
        </w:tc>
        <w:tc>
          <w:tcPr>
            <w:tcW w:w="992" w:type="dxa"/>
          </w:tcPr>
          <w:p>
            <w:pPr>
              <w:pStyle w:val="TableParagraph"/>
              <w:rPr>
                <w:rFonts w:ascii="黑体"/>
                <w:sz w:val="18"/>
              </w:rPr>
            </w:pPr>
          </w:p>
          <w:p>
            <w:pPr>
              <w:pStyle w:val="TableParagraph"/>
              <w:rPr>
                <w:rFonts w:ascii="黑体"/>
                <w:sz w:val="18"/>
              </w:rPr>
            </w:pPr>
          </w:p>
          <w:p>
            <w:pPr>
              <w:pStyle w:val="TableParagraph"/>
              <w:spacing w:before="10"/>
              <w:rPr>
                <w:rFonts w:ascii="黑体"/>
                <w:sz w:val="15"/>
              </w:rPr>
            </w:pPr>
          </w:p>
          <w:p>
            <w:pPr>
              <w:pStyle w:val="TableParagraph"/>
              <w:spacing w:before="1"/>
              <w:ind w:left="87" w:right="80"/>
              <w:jc w:val="center"/>
              <w:rPr>
                <w:sz w:val="18"/>
              </w:rPr>
            </w:pPr>
            <w:r>
              <w:rPr>
                <w:sz w:val="18"/>
              </w:rPr>
              <w:t>不得检出</w:t>
            </w:r>
          </w:p>
        </w:tc>
        <w:tc>
          <w:tcPr>
            <w:tcW w:w="1515" w:type="dxa"/>
          </w:tcPr>
          <w:p>
            <w:pPr>
              <w:pStyle w:val="TableParagraph"/>
              <w:rPr>
                <w:rFonts w:ascii="黑体"/>
                <w:sz w:val="20"/>
              </w:rPr>
            </w:pPr>
          </w:p>
          <w:p>
            <w:pPr>
              <w:pStyle w:val="TableParagraph"/>
              <w:rPr>
                <w:rFonts w:ascii="黑体"/>
                <w:sz w:val="20"/>
              </w:rPr>
            </w:pPr>
          </w:p>
          <w:p>
            <w:pPr>
              <w:pStyle w:val="TableParagraph"/>
              <w:spacing w:before="164"/>
              <w:ind w:left="106" w:right="91"/>
              <w:jc w:val="center"/>
              <w:rPr>
                <w:rFonts w:ascii="Times New Roman"/>
                <w:sz w:val="18"/>
              </w:rPr>
            </w:pPr>
            <w:r>
              <w:rPr>
                <w:rFonts w:ascii="Times New Roman"/>
                <w:sz w:val="18"/>
              </w:rPr>
              <w:t>---------</w:t>
            </w:r>
          </w:p>
        </w:tc>
        <w:tc>
          <w:tcPr>
            <w:tcW w:w="1586" w:type="dxa"/>
          </w:tcPr>
          <w:p>
            <w:pPr>
              <w:pStyle w:val="TableParagraph"/>
              <w:rPr>
                <w:rFonts w:ascii="黑体"/>
                <w:sz w:val="18"/>
              </w:rPr>
            </w:pPr>
          </w:p>
          <w:p>
            <w:pPr>
              <w:pStyle w:val="TableParagraph"/>
              <w:rPr>
                <w:rFonts w:ascii="黑体"/>
                <w:sz w:val="18"/>
              </w:rPr>
            </w:pPr>
          </w:p>
          <w:p>
            <w:pPr>
              <w:pStyle w:val="TableParagraph"/>
              <w:spacing w:before="10"/>
              <w:rPr>
                <w:rFonts w:ascii="黑体"/>
                <w:sz w:val="15"/>
              </w:rPr>
            </w:pPr>
          </w:p>
          <w:p>
            <w:pPr>
              <w:pStyle w:val="TableParagraph"/>
              <w:spacing w:before="1"/>
              <w:ind w:left="342"/>
              <w:rPr>
                <w:sz w:val="18"/>
              </w:rPr>
            </w:pPr>
            <w:r>
              <w:rPr>
                <w:sz w:val="18"/>
              </w:rPr>
              <w:t>删除该指标</w:t>
            </w:r>
          </w:p>
        </w:tc>
        <w:tc>
          <w:tcPr>
            <w:tcW w:w="1723" w:type="dxa"/>
          </w:tcPr>
          <w:p>
            <w:pPr>
              <w:pStyle w:val="TableParagraph"/>
              <w:rPr>
                <w:rFonts w:ascii="黑体"/>
                <w:sz w:val="20"/>
              </w:rPr>
            </w:pPr>
          </w:p>
          <w:p>
            <w:pPr>
              <w:pStyle w:val="TableParagraph"/>
              <w:rPr>
                <w:rFonts w:ascii="黑体"/>
                <w:sz w:val="20"/>
              </w:rPr>
            </w:pPr>
          </w:p>
          <w:p>
            <w:pPr>
              <w:pStyle w:val="TableParagraph"/>
              <w:spacing w:before="164"/>
              <w:ind w:right="638"/>
              <w:jc w:val="right"/>
              <w:rPr>
                <w:rFonts w:ascii="Times New Roman"/>
                <w:sz w:val="18"/>
              </w:rPr>
            </w:pPr>
            <w:r>
              <w:rPr>
                <w:rFonts w:ascii="Times New Roman"/>
                <w:sz w:val="18"/>
              </w:rPr>
              <w:t>-------</w:t>
            </w:r>
          </w:p>
        </w:tc>
        <w:tc>
          <w:tcPr>
            <w:tcW w:w="1580" w:type="dxa"/>
          </w:tcPr>
          <w:p>
            <w:pPr>
              <w:pStyle w:val="TableParagraph"/>
              <w:rPr>
                <w:rFonts w:ascii="黑体"/>
                <w:sz w:val="18"/>
              </w:rPr>
            </w:pPr>
          </w:p>
          <w:p>
            <w:pPr>
              <w:pStyle w:val="TableParagraph"/>
              <w:spacing w:before="8"/>
              <w:rPr>
                <w:rFonts w:ascii="黑体"/>
                <w:sz w:val="21"/>
              </w:rPr>
            </w:pPr>
          </w:p>
          <w:p>
            <w:pPr>
              <w:pStyle w:val="TableParagraph"/>
              <w:spacing w:line="324" w:lineRule="auto"/>
              <w:ind w:left="609" w:right="598"/>
              <w:jc w:val="center"/>
              <w:rPr>
                <w:sz w:val="18"/>
              </w:rPr>
            </w:pPr>
            <w:r>
              <w:rPr>
                <w:sz w:val="18"/>
              </w:rPr>
              <w:t>不得检出</w:t>
            </w:r>
          </w:p>
        </w:tc>
        <w:tc>
          <w:tcPr>
            <w:tcW w:w="1876" w:type="dxa"/>
          </w:tcPr>
          <w:p>
            <w:pPr>
              <w:pStyle w:val="TableParagraph"/>
              <w:spacing w:line="324" w:lineRule="auto" w:before="40"/>
              <w:ind w:left="128" w:right="115"/>
              <w:jc w:val="both"/>
              <w:rPr>
                <w:sz w:val="18"/>
              </w:rPr>
            </w:pPr>
            <w:r>
              <w:rPr>
                <w:sz w:val="18"/>
              </w:rPr>
              <w:t>当耐热大肠菌群阳性或大肠杆菌阳性时需要进行复检，复检中发现总大肠菌群阳</w:t>
            </w:r>
          </w:p>
          <w:p>
            <w:pPr>
              <w:pStyle w:val="TableParagraph"/>
              <w:spacing w:before="3"/>
              <w:ind w:left="149"/>
              <w:jc w:val="both"/>
              <w:rPr>
                <w:sz w:val="18"/>
              </w:rPr>
            </w:pPr>
            <w:r>
              <w:rPr>
                <w:sz w:val="18"/>
              </w:rPr>
              <w:t>性</w:t>
            </w:r>
            <w:r>
              <w:rPr>
                <w:rFonts w:ascii="Times New Roman" w:eastAsia="Times New Roman"/>
                <w:sz w:val="18"/>
              </w:rPr>
              <w:t>, </w:t>
            </w:r>
            <w:r>
              <w:rPr>
                <w:sz w:val="18"/>
              </w:rPr>
              <w:t>则饮用水系统发</w:t>
            </w:r>
          </w:p>
        </w:tc>
        <w:tc>
          <w:tcPr>
            <w:tcW w:w="1297" w:type="dxa"/>
          </w:tcPr>
          <w:p>
            <w:pPr>
              <w:pStyle w:val="TableParagraph"/>
              <w:rPr>
                <w:rFonts w:ascii="黑体"/>
                <w:sz w:val="20"/>
              </w:rPr>
            </w:pPr>
          </w:p>
          <w:p>
            <w:pPr>
              <w:pStyle w:val="TableParagraph"/>
              <w:rPr>
                <w:rFonts w:ascii="黑体"/>
                <w:sz w:val="20"/>
              </w:rPr>
            </w:pPr>
          </w:p>
          <w:p>
            <w:pPr>
              <w:pStyle w:val="TableParagraph"/>
              <w:spacing w:before="164"/>
              <w:ind w:right="457"/>
              <w:jc w:val="right"/>
              <w:rPr>
                <w:rFonts w:ascii="Times New Roman"/>
                <w:sz w:val="18"/>
              </w:rPr>
            </w:pPr>
            <w:r>
              <w:rPr>
                <w:rFonts w:ascii="Times New Roman"/>
                <w:sz w:val="18"/>
              </w:rPr>
              <w:t>------</w:t>
            </w:r>
          </w:p>
        </w:tc>
        <w:tc>
          <w:tcPr>
            <w:tcW w:w="1440" w:type="dxa"/>
          </w:tcPr>
          <w:p>
            <w:pPr>
              <w:pStyle w:val="TableParagraph"/>
              <w:rPr>
                <w:rFonts w:ascii="黑体"/>
                <w:sz w:val="20"/>
              </w:rPr>
            </w:pPr>
          </w:p>
          <w:p>
            <w:pPr>
              <w:pStyle w:val="TableParagraph"/>
              <w:rPr>
                <w:rFonts w:ascii="黑体"/>
                <w:sz w:val="20"/>
              </w:rPr>
            </w:pPr>
          </w:p>
          <w:p>
            <w:pPr>
              <w:pStyle w:val="TableParagraph"/>
              <w:spacing w:before="164"/>
              <w:ind w:left="182" w:right="168"/>
              <w:jc w:val="center"/>
              <w:rPr>
                <w:rFonts w:ascii="Times New Roman"/>
                <w:sz w:val="18"/>
              </w:rPr>
            </w:pPr>
            <w:r>
              <w:rPr>
                <w:rFonts w:ascii="Times New Roman"/>
                <w:sz w:val="18"/>
              </w:rPr>
              <w:t>------</w:t>
            </w:r>
          </w:p>
        </w:tc>
      </w:tr>
    </w:tbl>
    <w:p>
      <w:pPr>
        <w:spacing w:after="0"/>
        <w:jc w:val="center"/>
        <w:rPr>
          <w:rFonts w:ascii="Times New Roman"/>
          <w:sz w:val="18"/>
        </w:rPr>
        <w:sectPr>
          <w:footerReference w:type="default" r:id="rId12"/>
          <w:pgSz w:w="16840" w:h="11910" w:orient="landscape"/>
          <w:pgMar w:footer="1146" w:header="0" w:top="1100" w:bottom="1340" w:left="520" w:right="520"/>
          <w:pgNumType w:start="62"/>
        </w:sectPr>
      </w:pPr>
    </w:p>
    <w:p>
      <w:pPr>
        <w:pStyle w:val="BodyText"/>
        <w:ind w:left="0"/>
        <w:rPr>
          <w:rFonts w:ascii="黑体"/>
          <w:sz w:val="20"/>
        </w:rPr>
      </w:pPr>
    </w:p>
    <w:p>
      <w:pPr>
        <w:pStyle w:val="BodyText"/>
        <w:ind w:left="0"/>
        <w:rPr>
          <w:rFonts w:ascii="黑体"/>
          <w:sz w:val="20"/>
        </w:rPr>
      </w:pPr>
    </w:p>
    <w:p>
      <w:pPr>
        <w:pStyle w:val="BodyText"/>
        <w:spacing w:before="2"/>
        <w:ind w:left="0"/>
        <w:rPr>
          <w:rFonts w:ascii="黑体"/>
          <w:sz w:val="14"/>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9"/>
        <w:gridCol w:w="1120"/>
        <w:gridCol w:w="964"/>
        <w:gridCol w:w="1029"/>
        <w:gridCol w:w="992"/>
        <w:gridCol w:w="1515"/>
        <w:gridCol w:w="1586"/>
        <w:gridCol w:w="1723"/>
        <w:gridCol w:w="1580"/>
        <w:gridCol w:w="1876"/>
        <w:gridCol w:w="1297"/>
        <w:gridCol w:w="1440"/>
      </w:tblGrid>
      <w:tr>
        <w:trPr>
          <w:trHeight w:val="402" w:hRule="atLeast"/>
        </w:trPr>
        <w:tc>
          <w:tcPr>
            <w:tcW w:w="429" w:type="dxa"/>
            <w:vMerge w:val="restart"/>
          </w:tcPr>
          <w:p>
            <w:pPr>
              <w:pStyle w:val="TableParagraph"/>
              <w:rPr>
                <w:rFonts w:ascii="黑体"/>
                <w:sz w:val="18"/>
              </w:rPr>
            </w:pPr>
          </w:p>
          <w:p>
            <w:pPr>
              <w:pStyle w:val="TableParagraph"/>
              <w:spacing w:before="9"/>
              <w:rPr>
                <w:rFonts w:ascii="黑体"/>
                <w:sz w:val="25"/>
              </w:rPr>
            </w:pPr>
          </w:p>
          <w:p>
            <w:pPr>
              <w:pStyle w:val="TableParagraph"/>
              <w:spacing w:line="324" w:lineRule="auto"/>
              <w:ind w:left="124" w:right="112"/>
              <w:rPr>
                <w:rFonts w:ascii="黑体" w:eastAsia="黑体" w:hint="eastAsia"/>
                <w:b/>
                <w:sz w:val="18"/>
              </w:rPr>
            </w:pPr>
            <w:r>
              <w:rPr>
                <w:rFonts w:ascii="黑体" w:eastAsia="黑体" w:hint="eastAsia"/>
                <w:b/>
                <w:sz w:val="18"/>
              </w:rPr>
              <w:t>序号</w:t>
            </w:r>
          </w:p>
        </w:tc>
        <w:tc>
          <w:tcPr>
            <w:tcW w:w="1120"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199"/>
              <w:rPr>
                <w:rFonts w:ascii="黑体" w:eastAsia="黑体" w:hint="eastAsia"/>
                <w:b/>
                <w:sz w:val="18"/>
              </w:rPr>
            </w:pPr>
            <w:r>
              <w:rPr>
                <w:rFonts w:ascii="黑体" w:eastAsia="黑体" w:hint="eastAsia"/>
                <w:b/>
                <w:sz w:val="18"/>
              </w:rPr>
              <w:t>指标名称</w:t>
            </w:r>
          </w:p>
        </w:tc>
        <w:tc>
          <w:tcPr>
            <w:tcW w:w="4500" w:type="dxa"/>
            <w:gridSpan w:val="4"/>
          </w:tcPr>
          <w:p>
            <w:pPr>
              <w:pStyle w:val="TableParagraph"/>
              <w:spacing w:before="87"/>
              <w:ind w:left="1869" w:right="1857"/>
              <w:jc w:val="center"/>
              <w:rPr>
                <w:rFonts w:ascii="黑体" w:eastAsia="黑体" w:hint="eastAsia"/>
                <w:b/>
                <w:sz w:val="18"/>
              </w:rPr>
            </w:pPr>
            <w:r>
              <w:rPr>
                <w:rFonts w:ascii="黑体" w:eastAsia="黑体" w:hint="eastAsia"/>
                <w:b/>
                <w:sz w:val="18"/>
              </w:rPr>
              <w:t>指标变化</w:t>
            </w:r>
          </w:p>
        </w:tc>
        <w:tc>
          <w:tcPr>
            <w:tcW w:w="1586"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433"/>
              <w:rPr>
                <w:rFonts w:ascii="黑体" w:eastAsia="黑体" w:hint="eastAsia"/>
                <w:b/>
                <w:sz w:val="18"/>
              </w:rPr>
            </w:pPr>
            <w:r>
              <w:rPr>
                <w:rFonts w:ascii="黑体" w:eastAsia="黑体" w:hint="eastAsia"/>
                <w:b/>
                <w:sz w:val="18"/>
              </w:rPr>
              <w:t>修订情况</w:t>
            </w:r>
          </w:p>
        </w:tc>
        <w:tc>
          <w:tcPr>
            <w:tcW w:w="1723"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140"/>
              <w:rPr>
                <w:rFonts w:ascii="黑体" w:eastAsia="黑体" w:hint="eastAsia"/>
                <w:b/>
                <w:sz w:val="18"/>
              </w:rPr>
            </w:pPr>
            <w:r>
              <w:rPr>
                <w:rFonts w:ascii="黑体" w:eastAsia="黑体" w:hint="eastAsia"/>
                <w:b/>
                <w:sz w:val="18"/>
              </w:rPr>
              <w:t>监测数据变化情况</w:t>
            </w:r>
          </w:p>
        </w:tc>
        <w:tc>
          <w:tcPr>
            <w:tcW w:w="6193" w:type="dxa"/>
            <w:gridSpan w:val="4"/>
          </w:tcPr>
          <w:p>
            <w:pPr>
              <w:pStyle w:val="TableParagraph"/>
              <w:spacing w:before="87"/>
              <w:ind w:left="2715" w:right="2705"/>
              <w:jc w:val="center"/>
              <w:rPr>
                <w:rFonts w:ascii="黑体" w:eastAsia="黑体" w:hint="eastAsia"/>
                <w:b/>
                <w:sz w:val="18"/>
              </w:rPr>
            </w:pPr>
            <w:r>
              <w:rPr>
                <w:rFonts w:ascii="黑体" w:eastAsia="黑体" w:hint="eastAsia"/>
                <w:b/>
                <w:sz w:val="18"/>
              </w:rPr>
              <w:t>国外标准</w:t>
            </w:r>
          </w:p>
        </w:tc>
      </w:tr>
      <w:tr>
        <w:trPr>
          <w:trHeight w:val="1247" w:hRule="atLeast"/>
        </w:trPr>
        <w:tc>
          <w:tcPr>
            <w:tcW w:w="429" w:type="dxa"/>
            <w:vMerge/>
            <w:tcBorders>
              <w:top w:val="nil"/>
            </w:tcBorders>
          </w:tcPr>
          <w:p>
            <w:pPr>
              <w:rPr>
                <w:sz w:val="2"/>
                <w:szCs w:val="2"/>
              </w:rPr>
            </w:pPr>
          </w:p>
        </w:tc>
        <w:tc>
          <w:tcPr>
            <w:tcW w:w="1120" w:type="dxa"/>
            <w:vMerge/>
            <w:tcBorders>
              <w:top w:val="nil"/>
            </w:tcBorders>
          </w:tcPr>
          <w:p>
            <w:pPr>
              <w:rPr>
                <w:sz w:val="2"/>
                <w:szCs w:val="2"/>
              </w:rPr>
            </w:pPr>
          </w:p>
        </w:tc>
        <w:tc>
          <w:tcPr>
            <w:tcW w:w="964" w:type="dxa"/>
          </w:tcPr>
          <w:p>
            <w:pPr>
              <w:pStyle w:val="TableParagraph"/>
              <w:spacing w:line="362" w:lineRule="auto" w:before="52"/>
              <w:ind w:left="121" w:right="111" w:firstLine="1"/>
              <w:jc w:val="center"/>
              <w:rPr>
                <w:rFonts w:ascii="Times New Roman" w:hAnsi="Times New Roman"/>
                <w:b/>
                <w:sz w:val="18"/>
              </w:rPr>
            </w:pPr>
            <w:r>
              <w:rPr>
                <w:rFonts w:ascii="Times New Roman" w:hAnsi="Times New Roman"/>
                <w:b/>
                <w:sz w:val="18"/>
              </w:rPr>
              <w:t>GB </w:t>
            </w:r>
            <w:r>
              <w:rPr>
                <w:rFonts w:ascii="Times New Roman" w:hAnsi="Times New Roman"/>
                <w:b/>
                <w:spacing w:val="-1"/>
                <w:sz w:val="18"/>
              </w:rPr>
              <w:t>5749—20</w:t>
            </w:r>
          </w:p>
          <w:p>
            <w:pPr>
              <w:pStyle w:val="TableParagraph"/>
              <w:spacing w:line="218" w:lineRule="exact"/>
              <w:ind w:left="90" w:right="79"/>
              <w:jc w:val="center"/>
              <w:rPr>
                <w:rFonts w:ascii="黑体" w:eastAsia="黑体" w:hint="eastAsia"/>
                <w:b/>
                <w:sz w:val="18"/>
              </w:rPr>
            </w:pPr>
            <w:r>
              <w:rPr>
                <w:rFonts w:ascii="Times New Roman" w:eastAsia="Times New Roman"/>
                <w:b/>
                <w:sz w:val="18"/>
              </w:rPr>
              <w:t>06</w:t>
            </w:r>
            <w:r>
              <w:rPr>
                <w:rFonts w:ascii="Times New Roman" w:eastAsia="Times New Roman"/>
                <w:b/>
                <w:spacing w:val="-23"/>
                <w:sz w:val="18"/>
              </w:rPr>
              <w:t> </w:t>
            </w:r>
            <w:r>
              <w:rPr>
                <w:rFonts w:ascii="黑体" w:eastAsia="黑体" w:hint="eastAsia"/>
                <w:b/>
                <w:sz w:val="18"/>
              </w:rPr>
              <w:t>指标分</w:t>
            </w:r>
          </w:p>
          <w:p>
            <w:pPr>
              <w:pStyle w:val="TableParagraph"/>
              <w:spacing w:before="81"/>
              <w:ind w:left="11"/>
              <w:jc w:val="center"/>
              <w:rPr>
                <w:rFonts w:ascii="黑体" w:eastAsia="黑体" w:hint="eastAsia"/>
                <w:b/>
                <w:sz w:val="18"/>
              </w:rPr>
            </w:pPr>
            <w:r>
              <w:rPr>
                <w:rFonts w:ascii="黑体" w:eastAsia="黑体" w:hint="eastAsia"/>
                <w:b/>
                <w:w w:val="99"/>
                <w:sz w:val="18"/>
              </w:rPr>
              <w:t>类</w:t>
            </w:r>
          </w:p>
        </w:tc>
        <w:tc>
          <w:tcPr>
            <w:tcW w:w="1029" w:type="dxa"/>
          </w:tcPr>
          <w:p>
            <w:pPr>
              <w:pStyle w:val="TableParagraph"/>
              <w:rPr>
                <w:rFonts w:ascii="黑体"/>
                <w:sz w:val="18"/>
              </w:rPr>
            </w:pPr>
          </w:p>
          <w:p>
            <w:pPr>
              <w:pStyle w:val="TableParagraph"/>
              <w:spacing w:line="324" w:lineRule="auto" w:before="121"/>
              <w:ind w:left="244" w:right="141" w:hanging="92"/>
              <w:rPr>
                <w:rFonts w:ascii="黑体" w:eastAsia="黑体" w:hint="eastAsia"/>
                <w:b/>
                <w:sz w:val="18"/>
              </w:rPr>
            </w:pPr>
            <w:r>
              <w:rPr>
                <w:rFonts w:ascii="黑体" w:eastAsia="黑体" w:hint="eastAsia"/>
                <w:b/>
                <w:sz w:val="18"/>
              </w:rPr>
              <w:t>修订后指标分类</w:t>
            </w:r>
          </w:p>
        </w:tc>
        <w:tc>
          <w:tcPr>
            <w:tcW w:w="992" w:type="dxa"/>
          </w:tcPr>
          <w:p>
            <w:pPr>
              <w:pStyle w:val="TableParagraph"/>
              <w:spacing w:line="362" w:lineRule="auto" w:before="52"/>
              <w:ind w:left="134" w:right="126" w:firstLine="1"/>
              <w:jc w:val="center"/>
              <w:rPr>
                <w:rFonts w:ascii="Times New Roman" w:hAnsi="Times New Roman"/>
                <w:b/>
                <w:sz w:val="18"/>
              </w:rPr>
            </w:pPr>
            <w:r>
              <w:rPr>
                <w:rFonts w:ascii="Times New Roman" w:hAnsi="Times New Roman"/>
                <w:b/>
                <w:sz w:val="18"/>
              </w:rPr>
              <w:t>GB </w:t>
            </w:r>
            <w:r>
              <w:rPr>
                <w:rFonts w:ascii="Times New Roman" w:hAnsi="Times New Roman"/>
                <w:b/>
                <w:spacing w:val="-1"/>
                <w:sz w:val="18"/>
              </w:rPr>
              <w:t>5749—20</w:t>
            </w:r>
          </w:p>
          <w:p>
            <w:pPr>
              <w:pStyle w:val="TableParagraph"/>
              <w:spacing w:line="218" w:lineRule="exact"/>
              <w:ind w:left="92" w:right="80"/>
              <w:jc w:val="center"/>
              <w:rPr>
                <w:rFonts w:ascii="黑体" w:eastAsia="黑体" w:hint="eastAsia"/>
                <w:b/>
                <w:sz w:val="18"/>
              </w:rPr>
            </w:pPr>
            <w:r>
              <w:rPr>
                <w:rFonts w:ascii="Times New Roman" w:eastAsia="Times New Roman"/>
                <w:b/>
                <w:sz w:val="18"/>
              </w:rPr>
              <w:t>06</w:t>
            </w:r>
            <w:r>
              <w:rPr>
                <w:rFonts w:ascii="Times New Roman" w:eastAsia="Times New Roman"/>
                <w:b/>
                <w:spacing w:val="-2"/>
                <w:sz w:val="18"/>
              </w:rPr>
              <w:t> </w:t>
            </w:r>
            <w:r>
              <w:rPr>
                <w:rFonts w:ascii="黑体" w:eastAsia="黑体" w:hint="eastAsia"/>
                <w:b/>
                <w:sz w:val="18"/>
              </w:rPr>
              <w:t>指标限</w:t>
            </w:r>
          </w:p>
          <w:p>
            <w:pPr>
              <w:pStyle w:val="TableParagraph"/>
              <w:spacing w:before="81"/>
              <w:ind w:left="9"/>
              <w:jc w:val="center"/>
              <w:rPr>
                <w:rFonts w:ascii="黑体" w:eastAsia="黑体" w:hint="eastAsia"/>
                <w:b/>
                <w:sz w:val="18"/>
              </w:rPr>
            </w:pPr>
            <w:r>
              <w:rPr>
                <w:rFonts w:ascii="黑体" w:eastAsia="黑体" w:hint="eastAsia"/>
                <w:b/>
                <w:w w:val="99"/>
                <w:sz w:val="18"/>
              </w:rPr>
              <w:t>值</w:t>
            </w:r>
          </w:p>
        </w:tc>
        <w:tc>
          <w:tcPr>
            <w:tcW w:w="1515" w:type="dxa"/>
          </w:tcPr>
          <w:p>
            <w:pPr>
              <w:pStyle w:val="TableParagraph"/>
              <w:rPr>
                <w:rFonts w:ascii="黑体"/>
                <w:sz w:val="18"/>
              </w:rPr>
            </w:pPr>
          </w:p>
          <w:p>
            <w:pPr>
              <w:pStyle w:val="TableParagraph"/>
              <w:spacing w:before="8"/>
              <w:rPr>
                <w:rFonts w:ascii="黑体"/>
                <w:sz w:val="21"/>
              </w:rPr>
            </w:pPr>
          </w:p>
          <w:p>
            <w:pPr>
              <w:pStyle w:val="TableParagraph"/>
              <w:ind w:left="106" w:right="93"/>
              <w:jc w:val="center"/>
              <w:rPr>
                <w:rFonts w:ascii="黑体" w:eastAsia="黑体" w:hint="eastAsia"/>
                <w:b/>
                <w:sz w:val="18"/>
              </w:rPr>
            </w:pPr>
            <w:r>
              <w:rPr>
                <w:rFonts w:ascii="黑体" w:eastAsia="黑体" w:hint="eastAsia"/>
                <w:b/>
                <w:sz w:val="18"/>
              </w:rPr>
              <w:t>修订后指标限值</w:t>
            </w:r>
          </w:p>
        </w:tc>
        <w:tc>
          <w:tcPr>
            <w:tcW w:w="1586" w:type="dxa"/>
            <w:vMerge/>
            <w:tcBorders>
              <w:top w:val="nil"/>
            </w:tcBorders>
          </w:tcPr>
          <w:p>
            <w:pPr>
              <w:rPr>
                <w:sz w:val="2"/>
                <w:szCs w:val="2"/>
              </w:rPr>
            </w:pPr>
          </w:p>
        </w:tc>
        <w:tc>
          <w:tcPr>
            <w:tcW w:w="1723" w:type="dxa"/>
            <w:vMerge/>
            <w:tcBorders>
              <w:top w:val="nil"/>
            </w:tcBorders>
          </w:tcPr>
          <w:p>
            <w:pPr>
              <w:rPr>
                <w:sz w:val="2"/>
                <w:szCs w:val="2"/>
              </w:rPr>
            </w:pPr>
          </w:p>
        </w:tc>
        <w:tc>
          <w:tcPr>
            <w:tcW w:w="1580" w:type="dxa"/>
          </w:tcPr>
          <w:p>
            <w:pPr>
              <w:pStyle w:val="TableParagraph"/>
              <w:rPr>
                <w:rFonts w:ascii="黑体"/>
                <w:sz w:val="20"/>
              </w:rPr>
            </w:pPr>
          </w:p>
          <w:p>
            <w:pPr>
              <w:pStyle w:val="TableParagraph"/>
              <w:spacing w:before="7"/>
              <w:rPr>
                <w:rFonts w:ascii="黑体"/>
                <w:sz w:val="20"/>
              </w:rPr>
            </w:pPr>
          </w:p>
          <w:p>
            <w:pPr>
              <w:pStyle w:val="TableParagraph"/>
              <w:ind w:left="558"/>
              <w:rPr>
                <w:rFonts w:ascii="Times New Roman"/>
                <w:b/>
                <w:sz w:val="18"/>
              </w:rPr>
            </w:pPr>
            <w:r>
              <w:rPr>
                <w:rFonts w:ascii="Times New Roman"/>
                <w:b/>
                <w:sz w:val="18"/>
              </w:rPr>
              <w:t>WHO</w:t>
            </w:r>
          </w:p>
        </w:tc>
        <w:tc>
          <w:tcPr>
            <w:tcW w:w="1876" w:type="dxa"/>
          </w:tcPr>
          <w:p>
            <w:pPr>
              <w:pStyle w:val="TableParagraph"/>
              <w:rPr>
                <w:rFonts w:ascii="黑体"/>
                <w:sz w:val="20"/>
              </w:rPr>
            </w:pPr>
          </w:p>
          <w:p>
            <w:pPr>
              <w:pStyle w:val="TableParagraph"/>
              <w:spacing w:before="7"/>
              <w:rPr>
                <w:rFonts w:ascii="黑体"/>
                <w:sz w:val="20"/>
              </w:rPr>
            </w:pPr>
          </w:p>
          <w:p>
            <w:pPr>
              <w:pStyle w:val="TableParagraph"/>
              <w:ind w:left="107" w:right="96"/>
              <w:jc w:val="center"/>
              <w:rPr>
                <w:rFonts w:ascii="Times New Roman"/>
                <w:b/>
                <w:sz w:val="18"/>
              </w:rPr>
            </w:pPr>
            <w:r>
              <w:rPr>
                <w:rFonts w:ascii="Times New Roman"/>
                <w:b/>
                <w:sz w:val="18"/>
              </w:rPr>
              <w:t>USEPA</w:t>
            </w:r>
          </w:p>
        </w:tc>
        <w:tc>
          <w:tcPr>
            <w:tcW w:w="1297" w:type="dxa"/>
          </w:tcPr>
          <w:p>
            <w:pPr>
              <w:pStyle w:val="TableParagraph"/>
              <w:rPr>
                <w:rFonts w:ascii="黑体"/>
                <w:sz w:val="18"/>
              </w:rPr>
            </w:pPr>
          </w:p>
          <w:p>
            <w:pPr>
              <w:pStyle w:val="TableParagraph"/>
              <w:spacing w:before="8"/>
              <w:rPr>
                <w:rFonts w:ascii="黑体"/>
                <w:sz w:val="21"/>
              </w:rPr>
            </w:pPr>
          </w:p>
          <w:p>
            <w:pPr>
              <w:pStyle w:val="TableParagraph"/>
              <w:ind w:right="457"/>
              <w:jc w:val="right"/>
              <w:rPr>
                <w:rFonts w:ascii="黑体" w:eastAsia="黑体" w:hint="eastAsia"/>
                <w:b/>
                <w:sz w:val="18"/>
              </w:rPr>
            </w:pPr>
            <w:r>
              <w:rPr>
                <w:rFonts w:ascii="黑体" w:eastAsia="黑体" w:hint="eastAsia"/>
                <w:b/>
                <w:w w:val="95"/>
                <w:sz w:val="18"/>
              </w:rPr>
              <w:t>欧盟</w:t>
            </w:r>
          </w:p>
        </w:tc>
        <w:tc>
          <w:tcPr>
            <w:tcW w:w="1440" w:type="dxa"/>
          </w:tcPr>
          <w:p>
            <w:pPr>
              <w:pStyle w:val="TableParagraph"/>
              <w:rPr>
                <w:rFonts w:ascii="黑体"/>
                <w:sz w:val="18"/>
              </w:rPr>
            </w:pPr>
          </w:p>
          <w:p>
            <w:pPr>
              <w:pStyle w:val="TableParagraph"/>
              <w:spacing w:before="8"/>
              <w:rPr>
                <w:rFonts w:ascii="黑体"/>
                <w:sz w:val="21"/>
              </w:rPr>
            </w:pPr>
          </w:p>
          <w:p>
            <w:pPr>
              <w:pStyle w:val="TableParagraph"/>
              <w:ind w:left="180" w:right="173"/>
              <w:jc w:val="center"/>
              <w:rPr>
                <w:rFonts w:ascii="黑体" w:eastAsia="黑体" w:hint="eastAsia"/>
                <w:b/>
                <w:sz w:val="18"/>
              </w:rPr>
            </w:pPr>
            <w:r>
              <w:rPr>
                <w:rFonts w:ascii="黑体" w:eastAsia="黑体" w:hint="eastAsia"/>
                <w:b/>
                <w:sz w:val="18"/>
              </w:rPr>
              <w:t>日本</w:t>
            </w:r>
          </w:p>
        </w:tc>
      </w:tr>
      <w:tr>
        <w:trPr>
          <w:trHeight w:val="312" w:hRule="atLeast"/>
        </w:trPr>
        <w:tc>
          <w:tcPr>
            <w:tcW w:w="429" w:type="dxa"/>
          </w:tcPr>
          <w:p>
            <w:pPr>
              <w:pStyle w:val="TableParagraph"/>
              <w:rPr>
                <w:rFonts w:ascii="Times New Roman"/>
                <w:sz w:val="18"/>
              </w:rPr>
            </w:pPr>
          </w:p>
        </w:tc>
        <w:tc>
          <w:tcPr>
            <w:tcW w:w="1120" w:type="dxa"/>
          </w:tcPr>
          <w:p>
            <w:pPr>
              <w:pStyle w:val="TableParagraph"/>
              <w:spacing w:before="42"/>
              <w:ind w:left="108" w:right="99"/>
              <w:jc w:val="center"/>
              <w:rPr>
                <w:sz w:val="18"/>
              </w:rPr>
            </w:pPr>
            <w:r>
              <w:rPr>
                <w:rFonts w:ascii="Times New Roman" w:eastAsia="Times New Roman"/>
                <w:sz w:val="18"/>
              </w:rPr>
              <w:t>L</w:t>
            </w:r>
            <w:r>
              <w:rPr>
                <w:sz w:val="18"/>
              </w:rPr>
              <w:t>）</w:t>
            </w:r>
          </w:p>
        </w:tc>
        <w:tc>
          <w:tcPr>
            <w:tcW w:w="964" w:type="dxa"/>
          </w:tcPr>
          <w:p>
            <w:pPr>
              <w:pStyle w:val="TableParagraph"/>
              <w:rPr>
                <w:rFonts w:ascii="Times New Roman"/>
                <w:sz w:val="18"/>
              </w:rPr>
            </w:pPr>
          </w:p>
        </w:tc>
        <w:tc>
          <w:tcPr>
            <w:tcW w:w="1029" w:type="dxa"/>
          </w:tcPr>
          <w:p>
            <w:pPr>
              <w:pStyle w:val="TableParagraph"/>
              <w:rPr>
                <w:rFonts w:ascii="Times New Roman"/>
                <w:sz w:val="18"/>
              </w:rPr>
            </w:pPr>
          </w:p>
        </w:tc>
        <w:tc>
          <w:tcPr>
            <w:tcW w:w="992" w:type="dxa"/>
          </w:tcPr>
          <w:p>
            <w:pPr>
              <w:pStyle w:val="TableParagraph"/>
              <w:rPr>
                <w:rFonts w:ascii="Times New Roman"/>
                <w:sz w:val="18"/>
              </w:rPr>
            </w:pPr>
          </w:p>
        </w:tc>
        <w:tc>
          <w:tcPr>
            <w:tcW w:w="1515" w:type="dxa"/>
          </w:tcPr>
          <w:p>
            <w:pPr>
              <w:pStyle w:val="TableParagraph"/>
              <w:rPr>
                <w:rFonts w:ascii="Times New Roman"/>
                <w:sz w:val="18"/>
              </w:rPr>
            </w:pPr>
          </w:p>
        </w:tc>
        <w:tc>
          <w:tcPr>
            <w:tcW w:w="1586" w:type="dxa"/>
          </w:tcPr>
          <w:p>
            <w:pPr>
              <w:pStyle w:val="TableParagraph"/>
              <w:rPr>
                <w:rFonts w:ascii="Times New Roman"/>
                <w:sz w:val="18"/>
              </w:rPr>
            </w:pPr>
          </w:p>
        </w:tc>
        <w:tc>
          <w:tcPr>
            <w:tcW w:w="1723" w:type="dxa"/>
          </w:tcPr>
          <w:p>
            <w:pPr>
              <w:pStyle w:val="TableParagraph"/>
              <w:rPr>
                <w:rFonts w:ascii="Times New Roman"/>
                <w:sz w:val="18"/>
              </w:rPr>
            </w:pPr>
          </w:p>
        </w:tc>
        <w:tc>
          <w:tcPr>
            <w:tcW w:w="1580" w:type="dxa"/>
          </w:tcPr>
          <w:p>
            <w:pPr>
              <w:pStyle w:val="TableParagraph"/>
              <w:rPr>
                <w:rFonts w:ascii="Times New Roman"/>
                <w:sz w:val="18"/>
              </w:rPr>
            </w:pPr>
          </w:p>
        </w:tc>
        <w:tc>
          <w:tcPr>
            <w:tcW w:w="1876" w:type="dxa"/>
          </w:tcPr>
          <w:p>
            <w:pPr>
              <w:pStyle w:val="TableParagraph"/>
              <w:spacing w:before="42"/>
              <w:ind w:left="104" w:right="96"/>
              <w:jc w:val="center"/>
              <w:rPr>
                <w:sz w:val="18"/>
              </w:rPr>
            </w:pPr>
            <w:r>
              <w:rPr>
                <w:sz w:val="18"/>
              </w:rPr>
              <w:t>生严重污染。</w:t>
            </w:r>
          </w:p>
        </w:tc>
        <w:tc>
          <w:tcPr>
            <w:tcW w:w="1297" w:type="dxa"/>
          </w:tcPr>
          <w:p>
            <w:pPr>
              <w:pStyle w:val="TableParagraph"/>
              <w:rPr>
                <w:rFonts w:ascii="Times New Roman"/>
                <w:sz w:val="18"/>
              </w:rPr>
            </w:pPr>
          </w:p>
        </w:tc>
        <w:tc>
          <w:tcPr>
            <w:tcW w:w="1440" w:type="dxa"/>
          </w:tcPr>
          <w:p>
            <w:pPr>
              <w:pStyle w:val="TableParagraph"/>
              <w:rPr>
                <w:rFonts w:ascii="Times New Roman"/>
                <w:sz w:val="18"/>
              </w:rPr>
            </w:pPr>
          </w:p>
        </w:tc>
      </w:tr>
      <w:tr>
        <w:trPr>
          <w:trHeight w:val="623" w:hRule="atLeast"/>
        </w:trPr>
        <w:tc>
          <w:tcPr>
            <w:tcW w:w="429" w:type="dxa"/>
          </w:tcPr>
          <w:p>
            <w:pPr>
              <w:pStyle w:val="TableParagraph"/>
              <w:spacing w:before="2"/>
              <w:rPr>
                <w:rFonts w:ascii="黑体"/>
                <w:sz w:val="16"/>
              </w:rPr>
            </w:pPr>
          </w:p>
          <w:p>
            <w:pPr>
              <w:pStyle w:val="TableParagraph"/>
              <w:ind w:left="6"/>
              <w:jc w:val="center"/>
              <w:rPr>
                <w:rFonts w:ascii="Times New Roman"/>
                <w:sz w:val="18"/>
              </w:rPr>
            </w:pPr>
            <w:r>
              <w:rPr>
                <w:rFonts w:ascii="Times New Roman"/>
                <w:sz w:val="18"/>
              </w:rPr>
              <w:t>2</w:t>
            </w:r>
          </w:p>
        </w:tc>
        <w:tc>
          <w:tcPr>
            <w:tcW w:w="1120" w:type="dxa"/>
          </w:tcPr>
          <w:p>
            <w:pPr>
              <w:pStyle w:val="TableParagraph"/>
              <w:spacing w:before="41"/>
              <w:ind w:left="175"/>
              <w:rPr>
                <w:rFonts w:ascii="Times New Roman" w:eastAsia="Times New Roman"/>
                <w:sz w:val="18"/>
              </w:rPr>
            </w:pPr>
            <w:r>
              <w:rPr>
                <w:sz w:val="18"/>
              </w:rPr>
              <w:t>三氯乙醛</w:t>
            </w:r>
            <w:r>
              <w:rPr>
                <w:rFonts w:ascii="Times New Roman" w:eastAsia="Times New Roman"/>
                <w:sz w:val="18"/>
              </w:rPr>
              <w:t>/</w:t>
            </w:r>
          </w:p>
          <w:p>
            <w:pPr>
              <w:pStyle w:val="TableParagraph"/>
              <w:spacing w:before="82"/>
              <w:ind w:left="185"/>
              <w:rPr>
                <w:sz w:val="18"/>
              </w:rPr>
            </w:pPr>
            <w:r>
              <w:rPr>
                <w:sz w:val="18"/>
              </w:rPr>
              <w:t>（</w:t>
            </w:r>
            <w:r>
              <w:rPr>
                <w:rFonts w:ascii="Times New Roman" w:eastAsia="Times New Roman"/>
                <w:sz w:val="18"/>
              </w:rPr>
              <w:t>mg/L</w:t>
            </w:r>
            <w:r>
              <w:rPr>
                <w:sz w:val="18"/>
              </w:rPr>
              <w:t>）</w:t>
            </w:r>
          </w:p>
        </w:tc>
        <w:tc>
          <w:tcPr>
            <w:tcW w:w="964" w:type="dxa"/>
          </w:tcPr>
          <w:p>
            <w:pPr>
              <w:pStyle w:val="TableParagraph"/>
              <w:spacing w:before="41"/>
              <w:ind w:left="212"/>
              <w:rPr>
                <w:sz w:val="18"/>
              </w:rPr>
            </w:pPr>
            <w:r>
              <w:rPr>
                <w:sz w:val="18"/>
              </w:rPr>
              <w:t>非常规</w:t>
            </w:r>
          </w:p>
          <w:p>
            <w:pPr>
              <w:pStyle w:val="TableParagraph"/>
              <w:spacing w:before="82"/>
              <w:ind w:left="301"/>
              <w:rPr>
                <w:sz w:val="18"/>
              </w:rPr>
            </w:pPr>
            <w:r>
              <w:rPr>
                <w:sz w:val="18"/>
              </w:rPr>
              <w:t>指标</w:t>
            </w:r>
          </w:p>
        </w:tc>
        <w:tc>
          <w:tcPr>
            <w:tcW w:w="1029" w:type="dxa"/>
          </w:tcPr>
          <w:p>
            <w:pPr>
              <w:pStyle w:val="TableParagraph"/>
              <w:spacing w:before="5"/>
              <w:rPr>
                <w:rFonts w:ascii="黑体"/>
                <w:sz w:val="15"/>
              </w:rPr>
            </w:pPr>
          </w:p>
          <w:p>
            <w:pPr>
              <w:pStyle w:val="TableParagraph"/>
              <w:ind w:right="234"/>
              <w:jc w:val="right"/>
              <w:rPr>
                <w:rFonts w:ascii="Times New Roman" w:eastAsia="Times New Roman"/>
                <w:sz w:val="18"/>
              </w:rPr>
            </w:pPr>
            <w:r>
              <w:rPr>
                <w:sz w:val="18"/>
              </w:rPr>
              <w:t>附录 </w:t>
            </w:r>
            <w:r>
              <w:rPr>
                <w:rFonts w:ascii="Times New Roman" w:eastAsia="Times New Roman"/>
                <w:sz w:val="18"/>
              </w:rPr>
              <w:t>A</w:t>
            </w:r>
          </w:p>
        </w:tc>
        <w:tc>
          <w:tcPr>
            <w:tcW w:w="992" w:type="dxa"/>
          </w:tcPr>
          <w:p>
            <w:pPr>
              <w:pStyle w:val="TableParagraph"/>
              <w:spacing w:before="2"/>
              <w:rPr>
                <w:rFonts w:ascii="黑体"/>
                <w:sz w:val="16"/>
              </w:rPr>
            </w:pPr>
          </w:p>
          <w:p>
            <w:pPr>
              <w:pStyle w:val="TableParagraph"/>
              <w:ind w:left="88" w:right="80"/>
              <w:jc w:val="center"/>
              <w:rPr>
                <w:rFonts w:ascii="Times New Roman"/>
                <w:sz w:val="18"/>
              </w:rPr>
            </w:pPr>
            <w:r>
              <w:rPr>
                <w:rFonts w:ascii="Times New Roman"/>
                <w:sz w:val="18"/>
              </w:rPr>
              <w:t>0.01</w:t>
            </w:r>
          </w:p>
        </w:tc>
        <w:tc>
          <w:tcPr>
            <w:tcW w:w="1515" w:type="dxa"/>
          </w:tcPr>
          <w:p>
            <w:pPr>
              <w:pStyle w:val="TableParagraph"/>
              <w:spacing w:before="2"/>
              <w:rPr>
                <w:rFonts w:ascii="黑体"/>
                <w:sz w:val="16"/>
              </w:rPr>
            </w:pPr>
          </w:p>
          <w:p>
            <w:pPr>
              <w:pStyle w:val="TableParagraph"/>
              <w:ind w:left="102" w:right="93"/>
              <w:jc w:val="center"/>
              <w:rPr>
                <w:rFonts w:ascii="Times New Roman"/>
                <w:sz w:val="18"/>
              </w:rPr>
            </w:pPr>
            <w:r>
              <w:rPr>
                <w:rFonts w:ascii="Times New Roman"/>
                <w:sz w:val="18"/>
              </w:rPr>
              <w:t>0.1</w:t>
            </w:r>
          </w:p>
        </w:tc>
        <w:tc>
          <w:tcPr>
            <w:tcW w:w="1586" w:type="dxa"/>
          </w:tcPr>
          <w:p>
            <w:pPr>
              <w:pStyle w:val="TableParagraph"/>
              <w:spacing w:before="41"/>
              <w:ind w:left="162"/>
              <w:rPr>
                <w:sz w:val="18"/>
              </w:rPr>
            </w:pPr>
            <w:r>
              <w:rPr>
                <w:sz w:val="18"/>
              </w:rPr>
              <w:t>从非常规指标删</w:t>
            </w:r>
          </w:p>
          <w:p>
            <w:pPr>
              <w:pStyle w:val="TableParagraph"/>
              <w:spacing w:before="82"/>
              <w:ind w:left="106"/>
              <w:rPr>
                <w:rFonts w:ascii="Times New Roman" w:eastAsia="Times New Roman"/>
                <w:sz w:val="18"/>
              </w:rPr>
            </w:pPr>
            <w:r>
              <w:rPr>
                <w:spacing w:val="-16"/>
                <w:sz w:val="18"/>
              </w:rPr>
              <w:t>除，新增至附录 </w:t>
            </w:r>
            <w:r>
              <w:rPr>
                <w:rFonts w:ascii="Times New Roman" w:eastAsia="Times New Roman"/>
                <w:sz w:val="18"/>
              </w:rPr>
              <w:t>A</w:t>
            </w:r>
          </w:p>
        </w:tc>
        <w:tc>
          <w:tcPr>
            <w:tcW w:w="1723" w:type="dxa"/>
          </w:tcPr>
          <w:p>
            <w:pPr>
              <w:pStyle w:val="TableParagraph"/>
              <w:spacing w:before="2"/>
              <w:rPr>
                <w:rFonts w:ascii="黑体"/>
                <w:sz w:val="16"/>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2"/>
              <w:rPr>
                <w:rFonts w:ascii="黑体"/>
                <w:sz w:val="16"/>
              </w:rPr>
            </w:pPr>
          </w:p>
          <w:p>
            <w:pPr>
              <w:pStyle w:val="TableParagraph"/>
              <w:ind w:left="611"/>
              <w:rPr>
                <w:rFonts w:ascii="Times New Roman"/>
                <w:sz w:val="18"/>
              </w:rPr>
            </w:pPr>
            <w:r>
              <w:rPr>
                <w:rFonts w:ascii="Times New Roman"/>
                <w:sz w:val="18"/>
              </w:rPr>
              <w:t>------</w:t>
            </w:r>
          </w:p>
        </w:tc>
        <w:tc>
          <w:tcPr>
            <w:tcW w:w="1876" w:type="dxa"/>
          </w:tcPr>
          <w:p>
            <w:pPr>
              <w:pStyle w:val="TableParagraph"/>
              <w:spacing w:before="2"/>
              <w:rPr>
                <w:rFonts w:ascii="黑体"/>
                <w:sz w:val="16"/>
              </w:rPr>
            </w:pPr>
          </w:p>
          <w:p>
            <w:pPr>
              <w:pStyle w:val="TableParagraph"/>
              <w:ind w:left="106" w:right="96"/>
              <w:jc w:val="center"/>
              <w:rPr>
                <w:rFonts w:ascii="Times New Roman"/>
                <w:sz w:val="18"/>
              </w:rPr>
            </w:pPr>
            <w:r>
              <w:rPr>
                <w:rFonts w:ascii="Times New Roman"/>
                <w:sz w:val="18"/>
              </w:rPr>
              <w:t>------</w:t>
            </w:r>
          </w:p>
        </w:tc>
        <w:tc>
          <w:tcPr>
            <w:tcW w:w="1297" w:type="dxa"/>
          </w:tcPr>
          <w:p>
            <w:pPr>
              <w:pStyle w:val="TableParagraph"/>
              <w:spacing w:before="2"/>
              <w:rPr>
                <w:rFonts w:ascii="黑体"/>
                <w:sz w:val="16"/>
              </w:rPr>
            </w:pPr>
          </w:p>
          <w:p>
            <w:pPr>
              <w:pStyle w:val="TableParagraph"/>
              <w:ind w:right="457"/>
              <w:jc w:val="right"/>
              <w:rPr>
                <w:rFonts w:ascii="Times New Roman"/>
                <w:sz w:val="18"/>
              </w:rPr>
            </w:pPr>
            <w:r>
              <w:rPr>
                <w:rFonts w:ascii="Times New Roman"/>
                <w:sz w:val="18"/>
              </w:rPr>
              <w:t>------</w:t>
            </w:r>
          </w:p>
        </w:tc>
        <w:tc>
          <w:tcPr>
            <w:tcW w:w="1440" w:type="dxa"/>
          </w:tcPr>
          <w:p>
            <w:pPr>
              <w:pStyle w:val="TableParagraph"/>
              <w:spacing w:before="5"/>
              <w:rPr>
                <w:rFonts w:ascii="黑体"/>
                <w:sz w:val="15"/>
              </w:rPr>
            </w:pPr>
          </w:p>
          <w:p>
            <w:pPr>
              <w:pStyle w:val="TableParagraph"/>
              <w:ind w:left="182" w:right="173"/>
              <w:jc w:val="center"/>
              <w:rPr>
                <w:sz w:val="18"/>
              </w:rPr>
            </w:pPr>
            <w:r>
              <w:rPr>
                <w:rFonts w:ascii="Times New Roman" w:eastAsia="Times New Roman"/>
                <w:sz w:val="18"/>
              </w:rPr>
              <w:t>0.02</w:t>
            </w:r>
            <w:r>
              <w:rPr>
                <w:sz w:val="18"/>
              </w:rPr>
              <w:t>（暂定）</w:t>
            </w:r>
          </w:p>
        </w:tc>
      </w:tr>
      <w:tr>
        <w:trPr>
          <w:trHeight w:val="624" w:hRule="atLeast"/>
        </w:trPr>
        <w:tc>
          <w:tcPr>
            <w:tcW w:w="429" w:type="dxa"/>
          </w:tcPr>
          <w:p>
            <w:pPr>
              <w:pStyle w:val="TableParagraph"/>
              <w:spacing w:before="4"/>
              <w:rPr>
                <w:rFonts w:ascii="黑体"/>
                <w:sz w:val="16"/>
              </w:rPr>
            </w:pPr>
          </w:p>
          <w:p>
            <w:pPr>
              <w:pStyle w:val="TableParagraph"/>
              <w:ind w:left="6"/>
              <w:jc w:val="center"/>
              <w:rPr>
                <w:rFonts w:ascii="Times New Roman"/>
                <w:sz w:val="18"/>
              </w:rPr>
            </w:pPr>
            <w:r>
              <w:rPr>
                <w:rFonts w:ascii="Times New Roman"/>
                <w:sz w:val="18"/>
              </w:rPr>
              <w:t>3</w:t>
            </w:r>
          </w:p>
        </w:tc>
        <w:tc>
          <w:tcPr>
            <w:tcW w:w="1120" w:type="dxa"/>
          </w:tcPr>
          <w:p>
            <w:pPr>
              <w:pStyle w:val="TableParagraph"/>
              <w:spacing w:before="41"/>
              <w:ind w:left="264"/>
              <w:rPr>
                <w:rFonts w:ascii="Times New Roman" w:eastAsia="Times New Roman"/>
                <w:sz w:val="18"/>
              </w:rPr>
            </w:pPr>
            <w:r>
              <w:rPr>
                <w:sz w:val="18"/>
              </w:rPr>
              <w:t>硫化物</w:t>
            </w:r>
            <w:r>
              <w:rPr>
                <w:rFonts w:ascii="Times New Roman" w:eastAsia="Times New Roman"/>
                <w:sz w:val="18"/>
              </w:rPr>
              <w:t>/</w:t>
            </w:r>
          </w:p>
          <w:p>
            <w:pPr>
              <w:pStyle w:val="TableParagraph"/>
              <w:spacing w:before="81"/>
              <w:ind w:left="185"/>
              <w:rPr>
                <w:sz w:val="18"/>
              </w:rPr>
            </w:pPr>
            <w:r>
              <w:rPr>
                <w:sz w:val="18"/>
              </w:rPr>
              <w:t>（</w:t>
            </w:r>
            <w:r>
              <w:rPr>
                <w:rFonts w:ascii="Times New Roman" w:eastAsia="Times New Roman"/>
                <w:sz w:val="18"/>
              </w:rPr>
              <w:t>mg/L</w:t>
            </w:r>
            <w:r>
              <w:rPr>
                <w:sz w:val="18"/>
              </w:rPr>
              <w:t>）</w:t>
            </w:r>
          </w:p>
        </w:tc>
        <w:tc>
          <w:tcPr>
            <w:tcW w:w="964" w:type="dxa"/>
          </w:tcPr>
          <w:p>
            <w:pPr>
              <w:pStyle w:val="TableParagraph"/>
              <w:spacing w:before="41"/>
              <w:ind w:left="212"/>
              <w:rPr>
                <w:sz w:val="18"/>
              </w:rPr>
            </w:pPr>
            <w:r>
              <w:rPr>
                <w:sz w:val="18"/>
              </w:rPr>
              <w:t>非常规</w:t>
            </w:r>
          </w:p>
          <w:p>
            <w:pPr>
              <w:pStyle w:val="TableParagraph"/>
              <w:spacing w:before="81"/>
              <w:ind w:left="301"/>
              <w:rPr>
                <w:sz w:val="18"/>
              </w:rPr>
            </w:pPr>
            <w:r>
              <w:rPr>
                <w:sz w:val="18"/>
              </w:rPr>
              <w:t>指标</w:t>
            </w:r>
          </w:p>
        </w:tc>
        <w:tc>
          <w:tcPr>
            <w:tcW w:w="1029" w:type="dxa"/>
          </w:tcPr>
          <w:p>
            <w:pPr>
              <w:pStyle w:val="TableParagraph"/>
              <w:spacing w:before="5"/>
              <w:rPr>
                <w:rFonts w:ascii="黑体"/>
                <w:sz w:val="15"/>
              </w:rPr>
            </w:pPr>
          </w:p>
          <w:p>
            <w:pPr>
              <w:pStyle w:val="TableParagraph"/>
              <w:ind w:right="234"/>
              <w:jc w:val="right"/>
              <w:rPr>
                <w:rFonts w:ascii="Times New Roman" w:eastAsia="Times New Roman"/>
                <w:sz w:val="18"/>
              </w:rPr>
            </w:pPr>
            <w:r>
              <w:rPr>
                <w:sz w:val="18"/>
              </w:rPr>
              <w:t>附录 </w:t>
            </w:r>
            <w:r>
              <w:rPr>
                <w:rFonts w:ascii="Times New Roman" w:eastAsia="Times New Roman"/>
                <w:sz w:val="18"/>
              </w:rPr>
              <w:t>A</w:t>
            </w:r>
          </w:p>
        </w:tc>
        <w:tc>
          <w:tcPr>
            <w:tcW w:w="992" w:type="dxa"/>
          </w:tcPr>
          <w:p>
            <w:pPr>
              <w:pStyle w:val="TableParagraph"/>
              <w:spacing w:before="4"/>
              <w:rPr>
                <w:rFonts w:ascii="黑体"/>
                <w:sz w:val="16"/>
              </w:rPr>
            </w:pPr>
          </w:p>
          <w:p>
            <w:pPr>
              <w:pStyle w:val="TableParagraph"/>
              <w:ind w:left="88" w:right="80"/>
              <w:jc w:val="center"/>
              <w:rPr>
                <w:rFonts w:ascii="Times New Roman"/>
                <w:sz w:val="18"/>
              </w:rPr>
            </w:pPr>
            <w:r>
              <w:rPr>
                <w:rFonts w:ascii="Times New Roman"/>
                <w:sz w:val="18"/>
              </w:rPr>
              <w:t>0.02</w:t>
            </w:r>
          </w:p>
        </w:tc>
        <w:tc>
          <w:tcPr>
            <w:tcW w:w="1515" w:type="dxa"/>
          </w:tcPr>
          <w:p>
            <w:pPr>
              <w:pStyle w:val="TableParagraph"/>
              <w:spacing w:before="4"/>
              <w:rPr>
                <w:rFonts w:ascii="黑体"/>
                <w:sz w:val="16"/>
              </w:rPr>
            </w:pPr>
          </w:p>
          <w:p>
            <w:pPr>
              <w:pStyle w:val="TableParagraph"/>
              <w:ind w:left="100" w:right="93"/>
              <w:jc w:val="center"/>
              <w:rPr>
                <w:rFonts w:ascii="Times New Roman"/>
                <w:sz w:val="18"/>
              </w:rPr>
            </w:pPr>
            <w:r>
              <w:rPr>
                <w:rFonts w:ascii="Times New Roman"/>
                <w:sz w:val="18"/>
              </w:rPr>
              <w:t>0.02</w:t>
            </w:r>
          </w:p>
        </w:tc>
        <w:tc>
          <w:tcPr>
            <w:tcW w:w="1586" w:type="dxa"/>
          </w:tcPr>
          <w:p>
            <w:pPr>
              <w:pStyle w:val="TableParagraph"/>
              <w:spacing w:before="41"/>
              <w:ind w:left="162"/>
              <w:rPr>
                <w:sz w:val="18"/>
              </w:rPr>
            </w:pPr>
            <w:r>
              <w:rPr>
                <w:sz w:val="18"/>
              </w:rPr>
              <w:t>从非常规指标删</w:t>
            </w:r>
          </w:p>
          <w:p>
            <w:pPr>
              <w:pStyle w:val="TableParagraph"/>
              <w:spacing w:before="81"/>
              <w:ind w:left="106"/>
              <w:rPr>
                <w:rFonts w:ascii="Times New Roman" w:eastAsia="Times New Roman"/>
                <w:sz w:val="18"/>
              </w:rPr>
            </w:pPr>
            <w:r>
              <w:rPr>
                <w:spacing w:val="-16"/>
                <w:sz w:val="18"/>
              </w:rPr>
              <w:t>除，新增至附录 </w:t>
            </w:r>
            <w:r>
              <w:rPr>
                <w:rFonts w:ascii="Times New Roman" w:eastAsia="Times New Roman"/>
                <w:sz w:val="18"/>
              </w:rPr>
              <w:t>A</w:t>
            </w:r>
          </w:p>
        </w:tc>
        <w:tc>
          <w:tcPr>
            <w:tcW w:w="1723" w:type="dxa"/>
          </w:tcPr>
          <w:p>
            <w:pPr>
              <w:pStyle w:val="TableParagraph"/>
              <w:spacing w:before="4"/>
              <w:rPr>
                <w:rFonts w:ascii="黑体"/>
                <w:sz w:val="16"/>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4"/>
              <w:rPr>
                <w:rFonts w:ascii="黑体"/>
                <w:sz w:val="16"/>
              </w:rPr>
            </w:pPr>
          </w:p>
          <w:p>
            <w:pPr>
              <w:pStyle w:val="TableParagraph"/>
              <w:ind w:left="582"/>
              <w:rPr>
                <w:rFonts w:ascii="Times New Roman"/>
                <w:sz w:val="18"/>
              </w:rPr>
            </w:pPr>
            <w:r>
              <w:rPr>
                <w:rFonts w:ascii="Times New Roman"/>
                <w:sz w:val="18"/>
              </w:rPr>
              <w:t>-------</w:t>
            </w:r>
          </w:p>
        </w:tc>
        <w:tc>
          <w:tcPr>
            <w:tcW w:w="1876" w:type="dxa"/>
          </w:tcPr>
          <w:p>
            <w:pPr>
              <w:pStyle w:val="TableParagraph"/>
              <w:spacing w:before="4"/>
              <w:rPr>
                <w:rFonts w:ascii="黑体"/>
                <w:sz w:val="16"/>
              </w:rPr>
            </w:pPr>
          </w:p>
          <w:p>
            <w:pPr>
              <w:pStyle w:val="TableParagraph"/>
              <w:ind w:left="109" w:right="96"/>
              <w:jc w:val="center"/>
              <w:rPr>
                <w:rFonts w:ascii="Times New Roman"/>
                <w:sz w:val="18"/>
              </w:rPr>
            </w:pPr>
            <w:r>
              <w:rPr>
                <w:rFonts w:ascii="Times New Roman"/>
                <w:sz w:val="18"/>
              </w:rPr>
              <w:t>---------</w:t>
            </w:r>
          </w:p>
        </w:tc>
        <w:tc>
          <w:tcPr>
            <w:tcW w:w="1297" w:type="dxa"/>
          </w:tcPr>
          <w:p>
            <w:pPr>
              <w:pStyle w:val="TableParagraph"/>
              <w:spacing w:before="4"/>
              <w:rPr>
                <w:rFonts w:ascii="黑体"/>
                <w:sz w:val="16"/>
              </w:rPr>
            </w:pPr>
          </w:p>
          <w:p>
            <w:pPr>
              <w:pStyle w:val="TableParagraph"/>
              <w:ind w:right="426"/>
              <w:jc w:val="right"/>
              <w:rPr>
                <w:rFonts w:ascii="Times New Roman"/>
                <w:sz w:val="18"/>
              </w:rPr>
            </w:pPr>
            <w:r>
              <w:rPr>
                <w:rFonts w:ascii="Times New Roman"/>
                <w:sz w:val="18"/>
              </w:rPr>
              <w:t>-------</w:t>
            </w:r>
          </w:p>
        </w:tc>
        <w:tc>
          <w:tcPr>
            <w:tcW w:w="1440" w:type="dxa"/>
          </w:tcPr>
          <w:p>
            <w:pPr>
              <w:pStyle w:val="TableParagraph"/>
              <w:spacing w:before="4"/>
              <w:rPr>
                <w:rFonts w:ascii="黑体"/>
                <w:sz w:val="16"/>
              </w:rPr>
            </w:pPr>
          </w:p>
          <w:p>
            <w:pPr>
              <w:pStyle w:val="TableParagraph"/>
              <w:ind w:left="182" w:right="171"/>
              <w:jc w:val="center"/>
              <w:rPr>
                <w:rFonts w:ascii="Times New Roman"/>
                <w:sz w:val="18"/>
              </w:rPr>
            </w:pPr>
            <w:r>
              <w:rPr>
                <w:rFonts w:ascii="Times New Roman"/>
                <w:sz w:val="18"/>
              </w:rPr>
              <w:t>-------</w:t>
            </w:r>
          </w:p>
        </w:tc>
      </w:tr>
      <w:tr>
        <w:trPr>
          <w:trHeight w:val="936" w:hRule="atLeast"/>
        </w:trPr>
        <w:tc>
          <w:tcPr>
            <w:tcW w:w="429" w:type="dxa"/>
          </w:tcPr>
          <w:p>
            <w:pPr>
              <w:pStyle w:val="TableParagraph"/>
              <w:spacing w:before="6"/>
              <w:rPr>
                <w:rFonts w:ascii="黑体"/>
                <w:sz w:val="28"/>
              </w:rPr>
            </w:pPr>
          </w:p>
          <w:p>
            <w:pPr>
              <w:pStyle w:val="TableParagraph"/>
              <w:ind w:left="6"/>
              <w:jc w:val="center"/>
              <w:rPr>
                <w:rFonts w:ascii="Times New Roman"/>
                <w:sz w:val="18"/>
              </w:rPr>
            </w:pPr>
            <w:r>
              <w:rPr>
                <w:rFonts w:ascii="Times New Roman"/>
                <w:sz w:val="18"/>
              </w:rPr>
              <w:t>4</w:t>
            </w:r>
          </w:p>
        </w:tc>
        <w:tc>
          <w:tcPr>
            <w:tcW w:w="1120" w:type="dxa"/>
          </w:tcPr>
          <w:p>
            <w:pPr>
              <w:pStyle w:val="TableParagraph"/>
              <w:spacing w:before="41"/>
              <w:ind w:left="88" w:right="81"/>
              <w:jc w:val="center"/>
              <w:rPr>
                <w:sz w:val="18"/>
              </w:rPr>
            </w:pPr>
            <w:r>
              <w:rPr>
                <w:sz w:val="18"/>
              </w:rPr>
              <w:t>氯化氰（以</w:t>
            </w:r>
          </w:p>
          <w:p>
            <w:pPr>
              <w:pStyle w:val="TableParagraph"/>
              <w:spacing w:before="81"/>
              <w:ind w:left="108" w:right="97"/>
              <w:jc w:val="center"/>
              <w:rPr>
                <w:rFonts w:ascii="Times New Roman" w:eastAsia="Times New Roman"/>
                <w:sz w:val="18"/>
              </w:rPr>
            </w:pPr>
            <w:r>
              <w:rPr>
                <w:rFonts w:ascii="Times New Roman" w:eastAsia="Times New Roman"/>
                <w:spacing w:val="-1"/>
                <w:sz w:val="18"/>
              </w:rPr>
              <w:t>CN</w:t>
            </w:r>
            <w:r>
              <w:rPr>
                <w:rFonts w:ascii="Times New Roman" w:eastAsia="Times New Roman"/>
                <w:spacing w:val="-1"/>
                <w:position w:val="6"/>
                <w:sz w:val="11"/>
              </w:rPr>
              <w:t>-</w:t>
            </w:r>
            <w:r>
              <w:rPr>
                <w:spacing w:val="-1"/>
                <w:sz w:val="18"/>
              </w:rPr>
              <w:t>计）</w:t>
            </w:r>
            <w:r>
              <w:rPr>
                <w:rFonts w:ascii="Times New Roman" w:eastAsia="Times New Roman"/>
                <w:spacing w:val="-1"/>
                <w:sz w:val="18"/>
              </w:rPr>
              <w:t>/</w:t>
            </w:r>
          </w:p>
          <w:p>
            <w:pPr>
              <w:pStyle w:val="TableParagraph"/>
              <w:spacing w:before="81"/>
              <w:ind w:left="108" w:right="99"/>
              <w:jc w:val="center"/>
              <w:rPr>
                <w:sz w:val="18"/>
              </w:rPr>
            </w:pPr>
            <w:r>
              <w:rPr>
                <w:sz w:val="18"/>
              </w:rPr>
              <w:t>（</w:t>
            </w:r>
            <w:r>
              <w:rPr>
                <w:rFonts w:ascii="Times New Roman" w:eastAsia="Times New Roman"/>
                <w:sz w:val="18"/>
              </w:rPr>
              <w:t>mg/L</w:t>
            </w:r>
            <w:r>
              <w:rPr>
                <w:sz w:val="18"/>
              </w:rPr>
              <w:t>）</w:t>
            </w:r>
          </w:p>
        </w:tc>
        <w:tc>
          <w:tcPr>
            <w:tcW w:w="964" w:type="dxa"/>
          </w:tcPr>
          <w:p>
            <w:pPr>
              <w:pStyle w:val="TableParagraph"/>
              <w:spacing w:before="4"/>
              <w:rPr>
                <w:rFonts w:ascii="黑体"/>
                <w:sz w:val="15"/>
              </w:rPr>
            </w:pPr>
          </w:p>
          <w:p>
            <w:pPr>
              <w:pStyle w:val="TableParagraph"/>
              <w:spacing w:line="324" w:lineRule="auto"/>
              <w:ind w:left="301" w:right="199" w:hanging="89"/>
              <w:rPr>
                <w:sz w:val="18"/>
              </w:rPr>
            </w:pPr>
            <w:r>
              <w:rPr>
                <w:sz w:val="18"/>
              </w:rPr>
              <w:t>非常规指标</w:t>
            </w:r>
          </w:p>
        </w:tc>
        <w:tc>
          <w:tcPr>
            <w:tcW w:w="1029" w:type="dxa"/>
          </w:tcPr>
          <w:p>
            <w:pPr>
              <w:pStyle w:val="TableParagraph"/>
              <w:spacing w:before="6"/>
              <w:rPr>
                <w:rFonts w:ascii="黑体"/>
                <w:sz w:val="27"/>
              </w:rPr>
            </w:pPr>
          </w:p>
          <w:p>
            <w:pPr>
              <w:pStyle w:val="TableParagraph"/>
              <w:spacing w:before="1"/>
              <w:ind w:right="234"/>
              <w:jc w:val="right"/>
              <w:rPr>
                <w:rFonts w:ascii="Times New Roman" w:eastAsia="Times New Roman"/>
                <w:sz w:val="18"/>
              </w:rPr>
            </w:pPr>
            <w:r>
              <w:rPr>
                <w:sz w:val="18"/>
              </w:rPr>
              <w:t>附录 </w:t>
            </w:r>
            <w:r>
              <w:rPr>
                <w:rFonts w:ascii="Times New Roman" w:eastAsia="Times New Roman"/>
                <w:sz w:val="18"/>
              </w:rPr>
              <w:t>A</w:t>
            </w:r>
          </w:p>
        </w:tc>
        <w:tc>
          <w:tcPr>
            <w:tcW w:w="992" w:type="dxa"/>
          </w:tcPr>
          <w:p>
            <w:pPr>
              <w:pStyle w:val="TableParagraph"/>
              <w:spacing w:before="6"/>
              <w:rPr>
                <w:rFonts w:ascii="黑体"/>
                <w:sz w:val="28"/>
              </w:rPr>
            </w:pPr>
          </w:p>
          <w:p>
            <w:pPr>
              <w:pStyle w:val="TableParagraph"/>
              <w:ind w:left="88" w:right="80"/>
              <w:jc w:val="center"/>
              <w:rPr>
                <w:rFonts w:ascii="Times New Roman"/>
                <w:sz w:val="18"/>
              </w:rPr>
            </w:pPr>
            <w:r>
              <w:rPr>
                <w:rFonts w:ascii="Times New Roman"/>
                <w:sz w:val="18"/>
              </w:rPr>
              <w:t>0.07</w:t>
            </w:r>
          </w:p>
        </w:tc>
        <w:tc>
          <w:tcPr>
            <w:tcW w:w="1515" w:type="dxa"/>
          </w:tcPr>
          <w:p>
            <w:pPr>
              <w:pStyle w:val="TableParagraph"/>
              <w:spacing w:before="6"/>
              <w:rPr>
                <w:rFonts w:ascii="黑体"/>
                <w:sz w:val="28"/>
              </w:rPr>
            </w:pPr>
          </w:p>
          <w:p>
            <w:pPr>
              <w:pStyle w:val="TableParagraph"/>
              <w:ind w:left="100" w:right="93"/>
              <w:jc w:val="center"/>
              <w:rPr>
                <w:rFonts w:ascii="Times New Roman"/>
                <w:sz w:val="18"/>
              </w:rPr>
            </w:pPr>
            <w:r>
              <w:rPr>
                <w:rFonts w:ascii="Times New Roman"/>
                <w:sz w:val="18"/>
              </w:rPr>
              <w:t>0.07</w:t>
            </w:r>
          </w:p>
        </w:tc>
        <w:tc>
          <w:tcPr>
            <w:tcW w:w="1586" w:type="dxa"/>
          </w:tcPr>
          <w:p>
            <w:pPr>
              <w:pStyle w:val="TableParagraph"/>
              <w:spacing w:before="4"/>
              <w:rPr>
                <w:rFonts w:ascii="黑体"/>
                <w:sz w:val="15"/>
              </w:rPr>
            </w:pPr>
          </w:p>
          <w:p>
            <w:pPr>
              <w:pStyle w:val="TableParagraph"/>
              <w:spacing w:line="324" w:lineRule="auto"/>
              <w:ind w:left="106" w:right="96" w:firstLine="55"/>
              <w:rPr>
                <w:rFonts w:ascii="Times New Roman" w:eastAsia="Times New Roman"/>
                <w:sz w:val="18"/>
              </w:rPr>
            </w:pPr>
            <w:r>
              <w:rPr>
                <w:sz w:val="18"/>
              </w:rPr>
              <w:t>从非常规指标删</w:t>
            </w:r>
            <w:r>
              <w:rPr>
                <w:spacing w:val="-16"/>
                <w:sz w:val="18"/>
              </w:rPr>
              <w:t>除，新增至附录 </w:t>
            </w:r>
            <w:r>
              <w:rPr>
                <w:rFonts w:ascii="Times New Roman" w:eastAsia="Times New Roman"/>
                <w:spacing w:val="-16"/>
                <w:sz w:val="18"/>
              </w:rPr>
              <w:t>A</w:t>
            </w:r>
          </w:p>
        </w:tc>
        <w:tc>
          <w:tcPr>
            <w:tcW w:w="1723" w:type="dxa"/>
          </w:tcPr>
          <w:p>
            <w:pPr>
              <w:pStyle w:val="TableParagraph"/>
              <w:spacing w:before="6"/>
              <w:rPr>
                <w:rFonts w:ascii="黑体"/>
                <w:sz w:val="28"/>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6"/>
              <w:rPr>
                <w:rFonts w:ascii="黑体"/>
                <w:sz w:val="28"/>
              </w:rPr>
            </w:pPr>
          </w:p>
          <w:p>
            <w:pPr>
              <w:pStyle w:val="TableParagraph"/>
              <w:ind w:left="582"/>
              <w:rPr>
                <w:rFonts w:ascii="Times New Roman"/>
                <w:sz w:val="18"/>
              </w:rPr>
            </w:pPr>
            <w:r>
              <w:rPr>
                <w:rFonts w:ascii="Times New Roman"/>
                <w:sz w:val="18"/>
              </w:rPr>
              <w:t>-------</w:t>
            </w:r>
          </w:p>
        </w:tc>
        <w:tc>
          <w:tcPr>
            <w:tcW w:w="1876" w:type="dxa"/>
          </w:tcPr>
          <w:p>
            <w:pPr>
              <w:pStyle w:val="TableParagraph"/>
              <w:spacing w:before="6"/>
              <w:rPr>
                <w:rFonts w:ascii="黑体"/>
                <w:sz w:val="28"/>
              </w:rPr>
            </w:pPr>
          </w:p>
          <w:p>
            <w:pPr>
              <w:pStyle w:val="TableParagraph"/>
              <w:ind w:left="109" w:right="96"/>
              <w:jc w:val="center"/>
              <w:rPr>
                <w:rFonts w:ascii="Times New Roman"/>
                <w:sz w:val="18"/>
              </w:rPr>
            </w:pPr>
            <w:r>
              <w:rPr>
                <w:rFonts w:ascii="Times New Roman"/>
                <w:sz w:val="18"/>
              </w:rPr>
              <w:t>---------</w:t>
            </w:r>
          </w:p>
        </w:tc>
        <w:tc>
          <w:tcPr>
            <w:tcW w:w="1297" w:type="dxa"/>
          </w:tcPr>
          <w:p>
            <w:pPr>
              <w:pStyle w:val="TableParagraph"/>
              <w:spacing w:before="6"/>
              <w:rPr>
                <w:rFonts w:ascii="黑体"/>
                <w:sz w:val="28"/>
              </w:rPr>
            </w:pPr>
          </w:p>
          <w:p>
            <w:pPr>
              <w:pStyle w:val="TableParagraph"/>
              <w:ind w:right="426"/>
              <w:jc w:val="right"/>
              <w:rPr>
                <w:rFonts w:ascii="Times New Roman"/>
                <w:sz w:val="18"/>
              </w:rPr>
            </w:pPr>
            <w:r>
              <w:rPr>
                <w:rFonts w:ascii="Times New Roman"/>
                <w:sz w:val="18"/>
              </w:rPr>
              <w:t>-------</w:t>
            </w:r>
          </w:p>
        </w:tc>
        <w:tc>
          <w:tcPr>
            <w:tcW w:w="1440" w:type="dxa"/>
          </w:tcPr>
          <w:p>
            <w:pPr>
              <w:pStyle w:val="TableParagraph"/>
              <w:spacing w:before="6"/>
              <w:rPr>
                <w:rFonts w:ascii="黑体"/>
                <w:sz w:val="28"/>
              </w:rPr>
            </w:pPr>
          </w:p>
          <w:p>
            <w:pPr>
              <w:pStyle w:val="TableParagraph"/>
              <w:ind w:left="182" w:right="171"/>
              <w:jc w:val="center"/>
              <w:rPr>
                <w:rFonts w:ascii="Times New Roman"/>
                <w:sz w:val="18"/>
              </w:rPr>
            </w:pPr>
            <w:r>
              <w:rPr>
                <w:rFonts w:ascii="Times New Roman"/>
                <w:sz w:val="18"/>
              </w:rPr>
              <w:t>-------</w:t>
            </w:r>
          </w:p>
        </w:tc>
      </w:tr>
      <w:tr>
        <w:trPr>
          <w:trHeight w:val="623" w:hRule="atLeast"/>
        </w:trPr>
        <w:tc>
          <w:tcPr>
            <w:tcW w:w="429" w:type="dxa"/>
          </w:tcPr>
          <w:p>
            <w:pPr>
              <w:pStyle w:val="TableParagraph"/>
              <w:spacing w:before="3"/>
              <w:rPr>
                <w:rFonts w:ascii="黑体"/>
                <w:sz w:val="16"/>
              </w:rPr>
            </w:pPr>
          </w:p>
          <w:p>
            <w:pPr>
              <w:pStyle w:val="TableParagraph"/>
              <w:ind w:left="6"/>
              <w:jc w:val="center"/>
              <w:rPr>
                <w:rFonts w:ascii="Times New Roman"/>
                <w:sz w:val="18"/>
              </w:rPr>
            </w:pPr>
            <w:r>
              <w:rPr>
                <w:rFonts w:ascii="Times New Roman"/>
                <w:sz w:val="18"/>
              </w:rPr>
              <w:t>5</w:t>
            </w:r>
          </w:p>
        </w:tc>
        <w:tc>
          <w:tcPr>
            <w:tcW w:w="1120" w:type="dxa"/>
          </w:tcPr>
          <w:p>
            <w:pPr>
              <w:pStyle w:val="TableParagraph"/>
              <w:spacing w:before="40"/>
              <w:ind w:left="108"/>
              <w:rPr>
                <w:sz w:val="18"/>
              </w:rPr>
            </w:pPr>
            <w:r>
              <w:rPr>
                <w:sz w:val="18"/>
              </w:rPr>
              <w:t>六六六（总</w:t>
            </w:r>
          </w:p>
          <w:p>
            <w:pPr>
              <w:pStyle w:val="TableParagraph"/>
              <w:spacing w:before="81"/>
              <w:ind w:left="108"/>
              <w:rPr>
                <w:sz w:val="18"/>
              </w:rPr>
            </w:pPr>
            <w:r>
              <w:rPr>
                <w:sz w:val="18"/>
              </w:rPr>
              <w:t>量</w:t>
            </w:r>
            <w:r>
              <w:rPr>
                <w:spacing w:val="-116"/>
                <w:sz w:val="18"/>
              </w:rPr>
              <w:t>）</w:t>
            </w:r>
            <w:r>
              <w:rPr>
                <w:spacing w:val="-149"/>
                <w:sz w:val="18"/>
              </w:rPr>
              <w:t>（</w:t>
            </w:r>
            <w:r>
              <w:rPr>
                <w:rFonts w:ascii="Times New Roman" w:eastAsia="Times New Roman"/>
                <w:sz w:val="18"/>
              </w:rPr>
              <w:t>/</w:t>
            </w:r>
            <w:r>
              <w:rPr>
                <w:rFonts w:ascii="Times New Roman" w:eastAsia="Times New Roman"/>
                <w:spacing w:val="3"/>
                <w:sz w:val="18"/>
              </w:rPr>
              <w:t>  </w:t>
            </w:r>
            <w:r>
              <w:rPr>
                <w:rFonts w:ascii="Times New Roman" w:eastAsia="Times New Roman"/>
                <w:spacing w:val="-1"/>
                <w:sz w:val="18"/>
              </w:rPr>
              <w:t>m</w:t>
            </w:r>
            <w:r>
              <w:rPr>
                <w:rFonts w:ascii="Times New Roman" w:eastAsia="Times New Roman"/>
                <w:spacing w:val="-2"/>
                <w:sz w:val="18"/>
              </w:rPr>
              <w:t>g</w:t>
            </w:r>
            <w:r>
              <w:rPr>
                <w:rFonts w:ascii="Times New Roman" w:eastAsia="Times New Roman"/>
                <w:sz w:val="18"/>
              </w:rPr>
              <w:t>/</w:t>
            </w:r>
            <w:r>
              <w:rPr>
                <w:rFonts w:ascii="Times New Roman" w:eastAsia="Times New Roman"/>
                <w:spacing w:val="2"/>
                <w:sz w:val="18"/>
              </w:rPr>
              <w:t>L</w:t>
            </w:r>
            <w:r>
              <w:rPr>
                <w:sz w:val="18"/>
              </w:rPr>
              <w:t>）</w:t>
            </w:r>
          </w:p>
        </w:tc>
        <w:tc>
          <w:tcPr>
            <w:tcW w:w="964" w:type="dxa"/>
          </w:tcPr>
          <w:p>
            <w:pPr>
              <w:pStyle w:val="TableParagraph"/>
              <w:spacing w:before="40"/>
              <w:ind w:left="212"/>
              <w:rPr>
                <w:sz w:val="18"/>
              </w:rPr>
            </w:pPr>
            <w:r>
              <w:rPr>
                <w:sz w:val="18"/>
              </w:rPr>
              <w:t>非常规</w:t>
            </w:r>
          </w:p>
          <w:p>
            <w:pPr>
              <w:pStyle w:val="TableParagraph"/>
              <w:spacing w:before="81"/>
              <w:ind w:left="301"/>
              <w:rPr>
                <w:sz w:val="18"/>
              </w:rPr>
            </w:pPr>
            <w:r>
              <w:rPr>
                <w:sz w:val="18"/>
              </w:rPr>
              <w:t>指标</w:t>
            </w:r>
          </w:p>
        </w:tc>
        <w:tc>
          <w:tcPr>
            <w:tcW w:w="1029" w:type="dxa"/>
          </w:tcPr>
          <w:p>
            <w:pPr>
              <w:pStyle w:val="TableParagraph"/>
              <w:spacing w:before="4"/>
              <w:rPr>
                <w:rFonts w:ascii="黑体"/>
                <w:sz w:val="15"/>
              </w:rPr>
            </w:pPr>
          </w:p>
          <w:p>
            <w:pPr>
              <w:pStyle w:val="TableParagraph"/>
              <w:ind w:right="234"/>
              <w:jc w:val="right"/>
              <w:rPr>
                <w:rFonts w:ascii="Times New Roman" w:eastAsia="Times New Roman"/>
                <w:sz w:val="18"/>
              </w:rPr>
            </w:pPr>
            <w:r>
              <w:rPr>
                <w:sz w:val="18"/>
              </w:rPr>
              <w:t>附录 </w:t>
            </w:r>
            <w:r>
              <w:rPr>
                <w:rFonts w:ascii="Times New Roman" w:eastAsia="Times New Roman"/>
                <w:sz w:val="18"/>
              </w:rPr>
              <w:t>A</w:t>
            </w:r>
          </w:p>
        </w:tc>
        <w:tc>
          <w:tcPr>
            <w:tcW w:w="992" w:type="dxa"/>
          </w:tcPr>
          <w:p>
            <w:pPr>
              <w:pStyle w:val="TableParagraph"/>
              <w:spacing w:before="3"/>
              <w:rPr>
                <w:rFonts w:ascii="黑体"/>
                <w:sz w:val="16"/>
              </w:rPr>
            </w:pPr>
          </w:p>
          <w:p>
            <w:pPr>
              <w:pStyle w:val="TableParagraph"/>
              <w:ind w:left="88" w:right="80"/>
              <w:jc w:val="center"/>
              <w:rPr>
                <w:rFonts w:ascii="Times New Roman"/>
                <w:sz w:val="18"/>
              </w:rPr>
            </w:pPr>
            <w:r>
              <w:rPr>
                <w:rFonts w:ascii="Times New Roman"/>
                <w:sz w:val="18"/>
              </w:rPr>
              <w:t>0.005</w:t>
            </w:r>
          </w:p>
        </w:tc>
        <w:tc>
          <w:tcPr>
            <w:tcW w:w="1515" w:type="dxa"/>
          </w:tcPr>
          <w:p>
            <w:pPr>
              <w:pStyle w:val="TableParagraph"/>
              <w:spacing w:before="3"/>
              <w:rPr>
                <w:rFonts w:ascii="黑体"/>
                <w:sz w:val="16"/>
              </w:rPr>
            </w:pPr>
          </w:p>
          <w:p>
            <w:pPr>
              <w:pStyle w:val="TableParagraph"/>
              <w:ind w:left="100" w:right="93"/>
              <w:jc w:val="center"/>
              <w:rPr>
                <w:rFonts w:ascii="Times New Roman"/>
                <w:sz w:val="18"/>
              </w:rPr>
            </w:pPr>
            <w:r>
              <w:rPr>
                <w:rFonts w:ascii="Times New Roman"/>
                <w:sz w:val="18"/>
              </w:rPr>
              <w:t>0.005</w:t>
            </w:r>
          </w:p>
        </w:tc>
        <w:tc>
          <w:tcPr>
            <w:tcW w:w="1586" w:type="dxa"/>
          </w:tcPr>
          <w:p>
            <w:pPr>
              <w:pStyle w:val="TableParagraph"/>
              <w:spacing w:before="40"/>
              <w:ind w:left="162"/>
              <w:rPr>
                <w:sz w:val="18"/>
              </w:rPr>
            </w:pPr>
            <w:r>
              <w:rPr>
                <w:sz w:val="18"/>
              </w:rPr>
              <w:t>从非常规指标删</w:t>
            </w:r>
          </w:p>
          <w:p>
            <w:pPr>
              <w:pStyle w:val="TableParagraph"/>
              <w:spacing w:before="81"/>
              <w:ind w:left="106"/>
              <w:rPr>
                <w:rFonts w:ascii="Times New Roman" w:eastAsia="Times New Roman"/>
                <w:sz w:val="18"/>
              </w:rPr>
            </w:pPr>
            <w:r>
              <w:rPr>
                <w:spacing w:val="-16"/>
                <w:sz w:val="18"/>
              </w:rPr>
              <w:t>除，新增至附录 </w:t>
            </w:r>
            <w:r>
              <w:rPr>
                <w:rFonts w:ascii="Times New Roman" w:eastAsia="Times New Roman"/>
                <w:sz w:val="18"/>
              </w:rPr>
              <w:t>A</w:t>
            </w:r>
          </w:p>
        </w:tc>
        <w:tc>
          <w:tcPr>
            <w:tcW w:w="1723" w:type="dxa"/>
          </w:tcPr>
          <w:p>
            <w:pPr>
              <w:pStyle w:val="TableParagraph"/>
              <w:spacing w:before="3"/>
              <w:rPr>
                <w:rFonts w:ascii="黑体"/>
                <w:sz w:val="16"/>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3"/>
              <w:rPr>
                <w:rFonts w:ascii="黑体"/>
                <w:sz w:val="16"/>
              </w:rPr>
            </w:pPr>
          </w:p>
          <w:p>
            <w:pPr>
              <w:pStyle w:val="TableParagraph"/>
              <w:ind w:left="582"/>
              <w:rPr>
                <w:rFonts w:ascii="Times New Roman"/>
                <w:sz w:val="18"/>
              </w:rPr>
            </w:pPr>
            <w:r>
              <w:rPr>
                <w:rFonts w:ascii="Times New Roman"/>
                <w:sz w:val="18"/>
              </w:rPr>
              <w:t>-------</w:t>
            </w:r>
          </w:p>
        </w:tc>
        <w:tc>
          <w:tcPr>
            <w:tcW w:w="1876" w:type="dxa"/>
          </w:tcPr>
          <w:p>
            <w:pPr>
              <w:pStyle w:val="TableParagraph"/>
              <w:spacing w:before="3"/>
              <w:rPr>
                <w:rFonts w:ascii="黑体"/>
                <w:sz w:val="16"/>
              </w:rPr>
            </w:pPr>
          </w:p>
          <w:p>
            <w:pPr>
              <w:pStyle w:val="TableParagraph"/>
              <w:ind w:left="109" w:right="96"/>
              <w:jc w:val="center"/>
              <w:rPr>
                <w:rFonts w:ascii="Times New Roman"/>
                <w:sz w:val="18"/>
              </w:rPr>
            </w:pPr>
            <w:r>
              <w:rPr>
                <w:rFonts w:ascii="Times New Roman"/>
                <w:sz w:val="18"/>
              </w:rPr>
              <w:t>---------</w:t>
            </w:r>
          </w:p>
        </w:tc>
        <w:tc>
          <w:tcPr>
            <w:tcW w:w="1297" w:type="dxa"/>
          </w:tcPr>
          <w:p>
            <w:pPr>
              <w:pStyle w:val="TableParagraph"/>
              <w:spacing w:before="3"/>
              <w:rPr>
                <w:rFonts w:ascii="黑体"/>
                <w:sz w:val="16"/>
              </w:rPr>
            </w:pPr>
          </w:p>
          <w:p>
            <w:pPr>
              <w:pStyle w:val="TableParagraph"/>
              <w:ind w:right="426"/>
              <w:jc w:val="right"/>
              <w:rPr>
                <w:rFonts w:ascii="Times New Roman"/>
                <w:sz w:val="18"/>
              </w:rPr>
            </w:pPr>
            <w:r>
              <w:rPr>
                <w:rFonts w:ascii="Times New Roman"/>
                <w:sz w:val="18"/>
              </w:rPr>
              <w:t>-------</w:t>
            </w:r>
          </w:p>
        </w:tc>
        <w:tc>
          <w:tcPr>
            <w:tcW w:w="1440" w:type="dxa"/>
          </w:tcPr>
          <w:p>
            <w:pPr>
              <w:pStyle w:val="TableParagraph"/>
              <w:spacing w:before="3"/>
              <w:rPr>
                <w:rFonts w:ascii="黑体"/>
                <w:sz w:val="16"/>
              </w:rPr>
            </w:pPr>
          </w:p>
          <w:p>
            <w:pPr>
              <w:pStyle w:val="TableParagraph"/>
              <w:ind w:left="182" w:right="171"/>
              <w:jc w:val="center"/>
              <w:rPr>
                <w:rFonts w:ascii="Times New Roman"/>
                <w:sz w:val="18"/>
              </w:rPr>
            </w:pPr>
            <w:r>
              <w:rPr>
                <w:rFonts w:ascii="Times New Roman"/>
                <w:sz w:val="18"/>
              </w:rPr>
              <w:t>-------</w:t>
            </w:r>
          </w:p>
        </w:tc>
      </w:tr>
      <w:tr>
        <w:trPr>
          <w:trHeight w:val="623" w:hRule="atLeast"/>
        </w:trPr>
        <w:tc>
          <w:tcPr>
            <w:tcW w:w="429" w:type="dxa"/>
          </w:tcPr>
          <w:p>
            <w:pPr>
              <w:pStyle w:val="TableParagraph"/>
              <w:spacing w:before="2"/>
              <w:rPr>
                <w:rFonts w:ascii="黑体"/>
                <w:sz w:val="16"/>
              </w:rPr>
            </w:pPr>
          </w:p>
          <w:p>
            <w:pPr>
              <w:pStyle w:val="TableParagraph"/>
              <w:spacing w:before="1"/>
              <w:ind w:left="6"/>
              <w:jc w:val="center"/>
              <w:rPr>
                <w:rFonts w:ascii="Times New Roman"/>
                <w:sz w:val="18"/>
              </w:rPr>
            </w:pPr>
            <w:r>
              <w:rPr>
                <w:rFonts w:ascii="Times New Roman"/>
                <w:sz w:val="18"/>
              </w:rPr>
              <w:t>6</w:t>
            </w:r>
          </w:p>
        </w:tc>
        <w:tc>
          <w:tcPr>
            <w:tcW w:w="1120" w:type="dxa"/>
          </w:tcPr>
          <w:p>
            <w:pPr>
              <w:pStyle w:val="TableParagraph"/>
              <w:spacing w:before="40"/>
              <w:ind w:left="264"/>
              <w:rPr>
                <w:rFonts w:ascii="Times New Roman" w:eastAsia="Times New Roman"/>
                <w:sz w:val="18"/>
              </w:rPr>
            </w:pPr>
            <w:r>
              <w:rPr>
                <w:sz w:val="18"/>
              </w:rPr>
              <w:t>对硫磷</w:t>
            </w:r>
            <w:r>
              <w:rPr>
                <w:rFonts w:ascii="Times New Roman" w:eastAsia="Times New Roman"/>
                <w:sz w:val="18"/>
              </w:rPr>
              <w:t>/</w:t>
            </w:r>
          </w:p>
          <w:p>
            <w:pPr>
              <w:pStyle w:val="TableParagraph"/>
              <w:spacing w:before="81"/>
              <w:ind w:left="185"/>
              <w:rPr>
                <w:sz w:val="18"/>
              </w:rPr>
            </w:pPr>
            <w:r>
              <w:rPr>
                <w:sz w:val="18"/>
              </w:rPr>
              <w:t>（</w:t>
            </w:r>
            <w:r>
              <w:rPr>
                <w:rFonts w:ascii="Times New Roman" w:eastAsia="Times New Roman"/>
                <w:sz w:val="18"/>
              </w:rPr>
              <w:t>mg/L</w:t>
            </w:r>
            <w:r>
              <w:rPr>
                <w:sz w:val="18"/>
              </w:rPr>
              <w:t>）</w:t>
            </w:r>
          </w:p>
        </w:tc>
        <w:tc>
          <w:tcPr>
            <w:tcW w:w="964" w:type="dxa"/>
          </w:tcPr>
          <w:p>
            <w:pPr>
              <w:pStyle w:val="TableParagraph"/>
              <w:spacing w:before="40"/>
              <w:ind w:left="212"/>
              <w:rPr>
                <w:sz w:val="18"/>
              </w:rPr>
            </w:pPr>
            <w:r>
              <w:rPr>
                <w:sz w:val="18"/>
              </w:rPr>
              <w:t>非常规</w:t>
            </w:r>
          </w:p>
          <w:p>
            <w:pPr>
              <w:pStyle w:val="TableParagraph"/>
              <w:spacing w:before="81"/>
              <w:ind w:left="301"/>
              <w:rPr>
                <w:sz w:val="18"/>
              </w:rPr>
            </w:pPr>
            <w:r>
              <w:rPr>
                <w:sz w:val="18"/>
              </w:rPr>
              <w:t>指标</w:t>
            </w:r>
          </w:p>
        </w:tc>
        <w:tc>
          <w:tcPr>
            <w:tcW w:w="1029" w:type="dxa"/>
          </w:tcPr>
          <w:p>
            <w:pPr>
              <w:pStyle w:val="TableParagraph"/>
              <w:spacing w:before="3"/>
              <w:rPr>
                <w:rFonts w:ascii="黑体"/>
                <w:sz w:val="15"/>
              </w:rPr>
            </w:pPr>
          </w:p>
          <w:p>
            <w:pPr>
              <w:pStyle w:val="TableParagraph"/>
              <w:spacing w:before="1"/>
              <w:ind w:right="234"/>
              <w:jc w:val="right"/>
              <w:rPr>
                <w:rFonts w:ascii="Times New Roman" w:eastAsia="Times New Roman"/>
                <w:sz w:val="18"/>
              </w:rPr>
            </w:pPr>
            <w:r>
              <w:rPr>
                <w:sz w:val="18"/>
              </w:rPr>
              <w:t>附录 </w:t>
            </w:r>
            <w:r>
              <w:rPr>
                <w:rFonts w:ascii="Times New Roman" w:eastAsia="Times New Roman"/>
                <w:sz w:val="18"/>
              </w:rPr>
              <w:t>A</w:t>
            </w:r>
          </w:p>
        </w:tc>
        <w:tc>
          <w:tcPr>
            <w:tcW w:w="992" w:type="dxa"/>
          </w:tcPr>
          <w:p>
            <w:pPr>
              <w:pStyle w:val="TableParagraph"/>
              <w:spacing w:before="2"/>
              <w:rPr>
                <w:rFonts w:ascii="黑体"/>
                <w:sz w:val="16"/>
              </w:rPr>
            </w:pPr>
          </w:p>
          <w:p>
            <w:pPr>
              <w:pStyle w:val="TableParagraph"/>
              <w:spacing w:before="1"/>
              <w:ind w:left="88" w:right="80"/>
              <w:jc w:val="center"/>
              <w:rPr>
                <w:rFonts w:ascii="Times New Roman"/>
                <w:sz w:val="18"/>
              </w:rPr>
            </w:pPr>
            <w:r>
              <w:rPr>
                <w:rFonts w:ascii="Times New Roman"/>
                <w:sz w:val="18"/>
              </w:rPr>
              <w:t>0.003</w:t>
            </w:r>
          </w:p>
        </w:tc>
        <w:tc>
          <w:tcPr>
            <w:tcW w:w="1515" w:type="dxa"/>
          </w:tcPr>
          <w:p>
            <w:pPr>
              <w:pStyle w:val="TableParagraph"/>
              <w:spacing w:before="2"/>
              <w:rPr>
                <w:rFonts w:ascii="黑体"/>
                <w:sz w:val="16"/>
              </w:rPr>
            </w:pPr>
          </w:p>
          <w:p>
            <w:pPr>
              <w:pStyle w:val="TableParagraph"/>
              <w:spacing w:before="1"/>
              <w:ind w:left="100" w:right="93"/>
              <w:jc w:val="center"/>
              <w:rPr>
                <w:rFonts w:ascii="Times New Roman"/>
                <w:sz w:val="18"/>
              </w:rPr>
            </w:pPr>
            <w:r>
              <w:rPr>
                <w:rFonts w:ascii="Times New Roman"/>
                <w:sz w:val="18"/>
              </w:rPr>
              <w:t>0.003</w:t>
            </w:r>
          </w:p>
        </w:tc>
        <w:tc>
          <w:tcPr>
            <w:tcW w:w="1586" w:type="dxa"/>
          </w:tcPr>
          <w:p>
            <w:pPr>
              <w:pStyle w:val="TableParagraph"/>
              <w:spacing w:before="40"/>
              <w:ind w:left="162"/>
              <w:rPr>
                <w:sz w:val="18"/>
              </w:rPr>
            </w:pPr>
            <w:r>
              <w:rPr>
                <w:sz w:val="18"/>
              </w:rPr>
              <w:t>从非常规指标删</w:t>
            </w:r>
          </w:p>
          <w:p>
            <w:pPr>
              <w:pStyle w:val="TableParagraph"/>
              <w:spacing w:before="81"/>
              <w:ind w:left="106"/>
              <w:rPr>
                <w:rFonts w:ascii="Times New Roman" w:eastAsia="Times New Roman"/>
                <w:sz w:val="18"/>
              </w:rPr>
            </w:pPr>
            <w:r>
              <w:rPr>
                <w:spacing w:val="-16"/>
                <w:sz w:val="18"/>
              </w:rPr>
              <w:t>除，新增至附录 </w:t>
            </w:r>
            <w:r>
              <w:rPr>
                <w:rFonts w:ascii="Times New Roman" w:eastAsia="Times New Roman"/>
                <w:sz w:val="18"/>
              </w:rPr>
              <w:t>A</w:t>
            </w:r>
          </w:p>
        </w:tc>
        <w:tc>
          <w:tcPr>
            <w:tcW w:w="1723" w:type="dxa"/>
          </w:tcPr>
          <w:p>
            <w:pPr>
              <w:pStyle w:val="TableParagraph"/>
              <w:spacing w:before="2"/>
              <w:rPr>
                <w:rFonts w:ascii="黑体"/>
                <w:sz w:val="16"/>
              </w:rPr>
            </w:pPr>
          </w:p>
          <w:p>
            <w:pPr>
              <w:pStyle w:val="TableParagraph"/>
              <w:spacing w:before="1"/>
              <w:ind w:right="638"/>
              <w:jc w:val="right"/>
              <w:rPr>
                <w:rFonts w:ascii="Times New Roman"/>
                <w:sz w:val="18"/>
              </w:rPr>
            </w:pPr>
            <w:r>
              <w:rPr>
                <w:rFonts w:ascii="Times New Roman"/>
                <w:sz w:val="18"/>
              </w:rPr>
              <w:t>-------</w:t>
            </w:r>
          </w:p>
        </w:tc>
        <w:tc>
          <w:tcPr>
            <w:tcW w:w="1580" w:type="dxa"/>
          </w:tcPr>
          <w:p>
            <w:pPr>
              <w:pStyle w:val="TableParagraph"/>
              <w:spacing w:before="2"/>
              <w:rPr>
                <w:rFonts w:ascii="黑体"/>
                <w:sz w:val="16"/>
              </w:rPr>
            </w:pPr>
          </w:p>
          <w:p>
            <w:pPr>
              <w:pStyle w:val="TableParagraph"/>
              <w:spacing w:before="1"/>
              <w:ind w:left="582"/>
              <w:rPr>
                <w:rFonts w:ascii="Times New Roman"/>
                <w:sz w:val="18"/>
              </w:rPr>
            </w:pPr>
            <w:r>
              <w:rPr>
                <w:rFonts w:ascii="Times New Roman"/>
                <w:sz w:val="18"/>
              </w:rPr>
              <w:t>-------</w:t>
            </w:r>
          </w:p>
        </w:tc>
        <w:tc>
          <w:tcPr>
            <w:tcW w:w="1876" w:type="dxa"/>
          </w:tcPr>
          <w:p>
            <w:pPr>
              <w:pStyle w:val="TableParagraph"/>
              <w:spacing w:before="2"/>
              <w:rPr>
                <w:rFonts w:ascii="黑体"/>
                <w:sz w:val="16"/>
              </w:rPr>
            </w:pPr>
          </w:p>
          <w:p>
            <w:pPr>
              <w:pStyle w:val="TableParagraph"/>
              <w:spacing w:before="1"/>
              <w:ind w:left="109" w:right="96"/>
              <w:jc w:val="center"/>
              <w:rPr>
                <w:rFonts w:ascii="Times New Roman"/>
                <w:sz w:val="18"/>
              </w:rPr>
            </w:pPr>
            <w:r>
              <w:rPr>
                <w:rFonts w:ascii="Times New Roman"/>
                <w:sz w:val="18"/>
              </w:rPr>
              <w:t>---------</w:t>
            </w:r>
          </w:p>
        </w:tc>
        <w:tc>
          <w:tcPr>
            <w:tcW w:w="1297" w:type="dxa"/>
          </w:tcPr>
          <w:p>
            <w:pPr>
              <w:pStyle w:val="TableParagraph"/>
              <w:spacing w:before="2"/>
              <w:rPr>
                <w:rFonts w:ascii="黑体"/>
                <w:sz w:val="16"/>
              </w:rPr>
            </w:pPr>
          </w:p>
          <w:p>
            <w:pPr>
              <w:pStyle w:val="TableParagraph"/>
              <w:spacing w:before="1"/>
              <w:ind w:right="426"/>
              <w:jc w:val="right"/>
              <w:rPr>
                <w:rFonts w:ascii="Times New Roman"/>
                <w:sz w:val="18"/>
              </w:rPr>
            </w:pPr>
            <w:r>
              <w:rPr>
                <w:rFonts w:ascii="Times New Roman"/>
                <w:sz w:val="18"/>
              </w:rPr>
              <w:t>-------</w:t>
            </w:r>
          </w:p>
        </w:tc>
        <w:tc>
          <w:tcPr>
            <w:tcW w:w="1440" w:type="dxa"/>
          </w:tcPr>
          <w:p>
            <w:pPr>
              <w:pStyle w:val="TableParagraph"/>
              <w:spacing w:before="2"/>
              <w:rPr>
                <w:rFonts w:ascii="黑体"/>
                <w:sz w:val="16"/>
              </w:rPr>
            </w:pPr>
          </w:p>
          <w:p>
            <w:pPr>
              <w:pStyle w:val="TableParagraph"/>
              <w:spacing w:before="1"/>
              <w:ind w:left="182" w:right="171"/>
              <w:jc w:val="center"/>
              <w:rPr>
                <w:rFonts w:ascii="Times New Roman"/>
                <w:sz w:val="18"/>
              </w:rPr>
            </w:pPr>
            <w:r>
              <w:rPr>
                <w:rFonts w:ascii="Times New Roman"/>
                <w:sz w:val="18"/>
              </w:rPr>
              <w:t>-------</w:t>
            </w:r>
          </w:p>
        </w:tc>
      </w:tr>
      <w:tr>
        <w:trPr>
          <w:trHeight w:val="623" w:hRule="atLeast"/>
        </w:trPr>
        <w:tc>
          <w:tcPr>
            <w:tcW w:w="429" w:type="dxa"/>
          </w:tcPr>
          <w:p>
            <w:pPr>
              <w:pStyle w:val="TableParagraph"/>
              <w:spacing w:before="2"/>
              <w:rPr>
                <w:rFonts w:ascii="黑体"/>
                <w:sz w:val="16"/>
              </w:rPr>
            </w:pPr>
          </w:p>
          <w:p>
            <w:pPr>
              <w:pStyle w:val="TableParagraph"/>
              <w:ind w:left="6"/>
              <w:jc w:val="center"/>
              <w:rPr>
                <w:rFonts w:ascii="Times New Roman"/>
                <w:sz w:val="18"/>
              </w:rPr>
            </w:pPr>
            <w:r>
              <w:rPr>
                <w:rFonts w:ascii="Times New Roman"/>
                <w:sz w:val="18"/>
              </w:rPr>
              <w:t>7</w:t>
            </w:r>
          </w:p>
        </w:tc>
        <w:tc>
          <w:tcPr>
            <w:tcW w:w="1120" w:type="dxa"/>
          </w:tcPr>
          <w:p>
            <w:pPr>
              <w:pStyle w:val="TableParagraph"/>
              <w:spacing w:before="42"/>
              <w:ind w:left="108"/>
              <w:rPr>
                <w:sz w:val="18"/>
              </w:rPr>
            </w:pPr>
            <w:r>
              <w:rPr>
                <w:sz w:val="18"/>
              </w:rPr>
              <w:t>甲基对硫磷</w:t>
            </w:r>
          </w:p>
          <w:p>
            <w:pPr>
              <w:pStyle w:val="TableParagraph"/>
              <w:spacing w:before="81"/>
              <w:ind w:left="158"/>
              <w:rPr>
                <w:sz w:val="18"/>
              </w:rPr>
            </w:pPr>
            <w:r>
              <w:rPr>
                <w:rFonts w:ascii="Times New Roman" w:eastAsia="Times New Roman"/>
                <w:sz w:val="18"/>
              </w:rPr>
              <w:t>/</w:t>
            </w:r>
            <w:r>
              <w:rPr>
                <w:sz w:val="18"/>
              </w:rPr>
              <w:t>（</w:t>
            </w:r>
            <w:r>
              <w:rPr>
                <w:rFonts w:ascii="Times New Roman" w:eastAsia="Times New Roman"/>
                <w:sz w:val="18"/>
              </w:rPr>
              <w:t>mg/L</w:t>
            </w:r>
            <w:r>
              <w:rPr>
                <w:sz w:val="18"/>
              </w:rPr>
              <w:t>）</w:t>
            </w:r>
          </w:p>
        </w:tc>
        <w:tc>
          <w:tcPr>
            <w:tcW w:w="964" w:type="dxa"/>
          </w:tcPr>
          <w:p>
            <w:pPr>
              <w:pStyle w:val="TableParagraph"/>
              <w:spacing w:before="42"/>
              <w:ind w:left="212"/>
              <w:rPr>
                <w:sz w:val="18"/>
              </w:rPr>
            </w:pPr>
            <w:r>
              <w:rPr>
                <w:sz w:val="18"/>
              </w:rPr>
              <w:t>非常规</w:t>
            </w:r>
          </w:p>
          <w:p>
            <w:pPr>
              <w:pStyle w:val="TableParagraph"/>
              <w:spacing w:before="81"/>
              <w:ind w:left="301"/>
              <w:rPr>
                <w:sz w:val="18"/>
              </w:rPr>
            </w:pPr>
            <w:r>
              <w:rPr>
                <w:sz w:val="18"/>
              </w:rPr>
              <w:t>指标</w:t>
            </w:r>
          </w:p>
        </w:tc>
        <w:tc>
          <w:tcPr>
            <w:tcW w:w="1029" w:type="dxa"/>
          </w:tcPr>
          <w:p>
            <w:pPr>
              <w:pStyle w:val="TableParagraph"/>
              <w:spacing w:before="5"/>
              <w:rPr>
                <w:rFonts w:ascii="黑体"/>
                <w:sz w:val="15"/>
              </w:rPr>
            </w:pPr>
          </w:p>
          <w:p>
            <w:pPr>
              <w:pStyle w:val="TableParagraph"/>
              <w:spacing w:before="1"/>
              <w:ind w:right="234"/>
              <w:jc w:val="right"/>
              <w:rPr>
                <w:rFonts w:ascii="Times New Roman" w:eastAsia="Times New Roman"/>
                <w:sz w:val="18"/>
              </w:rPr>
            </w:pPr>
            <w:r>
              <w:rPr>
                <w:sz w:val="18"/>
              </w:rPr>
              <w:t>附录 </w:t>
            </w:r>
            <w:r>
              <w:rPr>
                <w:rFonts w:ascii="Times New Roman" w:eastAsia="Times New Roman"/>
                <w:sz w:val="18"/>
              </w:rPr>
              <w:t>A</w:t>
            </w:r>
          </w:p>
        </w:tc>
        <w:tc>
          <w:tcPr>
            <w:tcW w:w="992" w:type="dxa"/>
          </w:tcPr>
          <w:p>
            <w:pPr>
              <w:pStyle w:val="TableParagraph"/>
              <w:spacing w:before="2"/>
              <w:rPr>
                <w:rFonts w:ascii="黑体"/>
                <w:sz w:val="16"/>
              </w:rPr>
            </w:pPr>
          </w:p>
          <w:p>
            <w:pPr>
              <w:pStyle w:val="TableParagraph"/>
              <w:ind w:left="88" w:right="80"/>
              <w:jc w:val="center"/>
              <w:rPr>
                <w:rFonts w:ascii="Times New Roman"/>
                <w:sz w:val="18"/>
              </w:rPr>
            </w:pPr>
            <w:r>
              <w:rPr>
                <w:rFonts w:ascii="Times New Roman"/>
                <w:sz w:val="18"/>
              </w:rPr>
              <w:t>0.02</w:t>
            </w:r>
          </w:p>
        </w:tc>
        <w:tc>
          <w:tcPr>
            <w:tcW w:w="1515" w:type="dxa"/>
          </w:tcPr>
          <w:p>
            <w:pPr>
              <w:pStyle w:val="TableParagraph"/>
              <w:spacing w:before="2"/>
              <w:rPr>
                <w:rFonts w:ascii="黑体"/>
                <w:sz w:val="16"/>
              </w:rPr>
            </w:pPr>
          </w:p>
          <w:p>
            <w:pPr>
              <w:pStyle w:val="TableParagraph"/>
              <w:ind w:left="100" w:right="93"/>
              <w:jc w:val="center"/>
              <w:rPr>
                <w:rFonts w:ascii="Times New Roman"/>
                <w:sz w:val="18"/>
              </w:rPr>
            </w:pPr>
            <w:r>
              <w:rPr>
                <w:rFonts w:ascii="Times New Roman"/>
                <w:sz w:val="18"/>
              </w:rPr>
              <w:t>0.009</w:t>
            </w:r>
          </w:p>
        </w:tc>
        <w:tc>
          <w:tcPr>
            <w:tcW w:w="1586" w:type="dxa"/>
          </w:tcPr>
          <w:p>
            <w:pPr>
              <w:pStyle w:val="TableParagraph"/>
              <w:spacing w:before="42"/>
              <w:ind w:left="162"/>
              <w:rPr>
                <w:sz w:val="18"/>
              </w:rPr>
            </w:pPr>
            <w:r>
              <w:rPr>
                <w:sz w:val="18"/>
              </w:rPr>
              <w:t>从非常规指标删</w:t>
            </w:r>
          </w:p>
          <w:p>
            <w:pPr>
              <w:pStyle w:val="TableParagraph"/>
              <w:spacing w:before="81"/>
              <w:ind w:left="106"/>
              <w:rPr>
                <w:rFonts w:ascii="Times New Roman" w:eastAsia="Times New Roman"/>
                <w:sz w:val="18"/>
              </w:rPr>
            </w:pPr>
            <w:r>
              <w:rPr>
                <w:spacing w:val="-16"/>
                <w:sz w:val="18"/>
              </w:rPr>
              <w:t>除，新增至附录 </w:t>
            </w:r>
            <w:r>
              <w:rPr>
                <w:rFonts w:ascii="Times New Roman" w:eastAsia="Times New Roman"/>
                <w:sz w:val="18"/>
              </w:rPr>
              <w:t>A</w:t>
            </w:r>
          </w:p>
        </w:tc>
        <w:tc>
          <w:tcPr>
            <w:tcW w:w="1723" w:type="dxa"/>
          </w:tcPr>
          <w:p>
            <w:pPr>
              <w:pStyle w:val="TableParagraph"/>
              <w:spacing w:before="2"/>
              <w:rPr>
                <w:rFonts w:ascii="黑体"/>
                <w:sz w:val="16"/>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2"/>
              <w:rPr>
                <w:rFonts w:ascii="黑体"/>
                <w:sz w:val="16"/>
              </w:rPr>
            </w:pPr>
          </w:p>
          <w:p>
            <w:pPr>
              <w:pStyle w:val="TableParagraph"/>
              <w:ind w:left="582"/>
              <w:rPr>
                <w:rFonts w:ascii="Times New Roman"/>
                <w:sz w:val="18"/>
              </w:rPr>
            </w:pPr>
            <w:r>
              <w:rPr>
                <w:rFonts w:ascii="Times New Roman"/>
                <w:sz w:val="18"/>
              </w:rPr>
              <w:t>-------</w:t>
            </w:r>
          </w:p>
        </w:tc>
        <w:tc>
          <w:tcPr>
            <w:tcW w:w="1876" w:type="dxa"/>
          </w:tcPr>
          <w:p>
            <w:pPr>
              <w:pStyle w:val="TableParagraph"/>
              <w:spacing w:before="2"/>
              <w:rPr>
                <w:rFonts w:ascii="黑体"/>
                <w:sz w:val="16"/>
              </w:rPr>
            </w:pPr>
          </w:p>
          <w:p>
            <w:pPr>
              <w:pStyle w:val="TableParagraph"/>
              <w:ind w:left="109" w:right="96"/>
              <w:jc w:val="center"/>
              <w:rPr>
                <w:rFonts w:ascii="Times New Roman"/>
                <w:sz w:val="18"/>
              </w:rPr>
            </w:pPr>
            <w:r>
              <w:rPr>
                <w:rFonts w:ascii="Times New Roman"/>
                <w:sz w:val="18"/>
              </w:rPr>
              <w:t>---------</w:t>
            </w:r>
          </w:p>
        </w:tc>
        <w:tc>
          <w:tcPr>
            <w:tcW w:w="1297" w:type="dxa"/>
          </w:tcPr>
          <w:p>
            <w:pPr>
              <w:pStyle w:val="TableParagraph"/>
              <w:spacing w:before="2"/>
              <w:rPr>
                <w:rFonts w:ascii="黑体"/>
                <w:sz w:val="16"/>
              </w:rPr>
            </w:pPr>
          </w:p>
          <w:p>
            <w:pPr>
              <w:pStyle w:val="TableParagraph"/>
              <w:ind w:right="426"/>
              <w:jc w:val="right"/>
              <w:rPr>
                <w:rFonts w:ascii="Times New Roman"/>
                <w:sz w:val="18"/>
              </w:rPr>
            </w:pPr>
            <w:r>
              <w:rPr>
                <w:rFonts w:ascii="Times New Roman"/>
                <w:sz w:val="18"/>
              </w:rPr>
              <w:t>-------</w:t>
            </w:r>
          </w:p>
        </w:tc>
        <w:tc>
          <w:tcPr>
            <w:tcW w:w="1440" w:type="dxa"/>
          </w:tcPr>
          <w:p>
            <w:pPr>
              <w:pStyle w:val="TableParagraph"/>
              <w:spacing w:before="2"/>
              <w:rPr>
                <w:rFonts w:ascii="黑体"/>
                <w:sz w:val="16"/>
              </w:rPr>
            </w:pPr>
          </w:p>
          <w:p>
            <w:pPr>
              <w:pStyle w:val="TableParagraph"/>
              <w:ind w:left="182" w:right="171"/>
              <w:jc w:val="center"/>
              <w:rPr>
                <w:rFonts w:ascii="Times New Roman"/>
                <w:sz w:val="18"/>
              </w:rPr>
            </w:pPr>
            <w:r>
              <w:rPr>
                <w:rFonts w:ascii="Times New Roman"/>
                <w:sz w:val="18"/>
              </w:rPr>
              <w:t>-------</w:t>
            </w:r>
          </w:p>
        </w:tc>
      </w:tr>
      <w:tr>
        <w:trPr>
          <w:trHeight w:val="623" w:hRule="atLeast"/>
        </w:trPr>
        <w:tc>
          <w:tcPr>
            <w:tcW w:w="429" w:type="dxa"/>
          </w:tcPr>
          <w:p>
            <w:pPr>
              <w:pStyle w:val="TableParagraph"/>
              <w:spacing w:before="2"/>
              <w:rPr>
                <w:rFonts w:ascii="黑体"/>
                <w:sz w:val="16"/>
              </w:rPr>
            </w:pPr>
          </w:p>
          <w:p>
            <w:pPr>
              <w:pStyle w:val="TableParagraph"/>
              <w:ind w:left="6"/>
              <w:jc w:val="center"/>
              <w:rPr>
                <w:rFonts w:ascii="Times New Roman"/>
                <w:sz w:val="18"/>
              </w:rPr>
            </w:pPr>
            <w:r>
              <w:rPr>
                <w:rFonts w:ascii="Times New Roman"/>
                <w:sz w:val="18"/>
              </w:rPr>
              <w:t>8</w:t>
            </w:r>
          </w:p>
        </w:tc>
        <w:tc>
          <w:tcPr>
            <w:tcW w:w="1120" w:type="dxa"/>
          </w:tcPr>
          <w:p>
            <w:pPr>
              <w:pStyle w:val="TableParagraph"/>
              <w:spacing w:before="41"/>
              <w:ind w:left="108" w:right="97"/>
              <w:jc w:val="center"/>
              <w:rPr>
                <w:rFonts w:ascii="Times New Roman" w:eastAsia="Times New Roman"/>
                <w:sz w:val="18"/>
              </w:rPr>
            </w:pPr>
            <w:r>
              <w:rPr>
                <w:sz w:val="18"/>
              </w:rPr>
              <w:t>林丹</w:t>
            </w:r>
            <w:r>
              <w:rPr>
                <w:rFonts w:ascii="Times New Roman" w:eastAsia="Times New Roman"/>
                <w:sz w:val="18"/>
              </w:rPr>
              <w:t>/</w:t>
            </w:r>
          </w:p>
          <w:p>
            <w:pPr>
              <w:pStyle w:val="TableParagraph"/>
              <w:spacing w:before="82"/>
              <w:ind w:left="108" w:right="99"/>
              <w:jc w:val="center"/>
              <w:rPr>
                <w:sz w:val="18"/>
              </w:rPr>
            </w:pPr>
            <w:r>
              <w:rPr>
                <w:sz w:val="18"/>
              </w:rPr>
              <w:t>（</w:t>
            </w:r>
            <w:r>
              <w:rPr>
                <w:rFonts w:ascii="Times New Roman" w:eastAsia="Times New Roman"/>
                <w:sz w:val="18"/>
              </w:rPr>
              <w:t>mg/L</w:t>
            </w:r>
            <w:r>
              <w:rPr>
                <w:sz w:val="18"/>
              </w:rPr>
              <w:t>）</w:t>
            </w:r>
          </w:p>
        </w:tc>
        <w:tc>
          <w:tcPr>
            <w:tcW w:w="964" w:type="dxa"/>
          </w:tcPr>
          <w:p>
            <w:pPr>
              <w:pStyle w:val="TableParagraph"/>
              <w:spacing w:before="41"/>
              <w:ind w:left="212"/>
              <w:rPr>
                <w:sz w:val="18"/>
              </w:rPr>
            </w:pPr>
            <w:r>
              <w:rPr>
                <w:sz w:val="18"/>
              </w:rPr>
              <w:t>非常规</w:t>
            </w:r>
          </w:p>
          <w:p>
            <w:pPr>
              <w:pStyle w:val="TableParagraph"/>
              <w:spacing w:before="82"/>
              <w:ind w:left="301"/>
              <w:rPr>
                <w:sz w:val="18"/>
              </w:rPr>
            </w:pPr>
            <w:r>
              <w:rPr>
                <w:sz w:val="18"/>
              </w:rPr>
              <w:t>指标</w:t>
            </w:r>
          </w:p>
        </w:tc>
        <w:tc>
          <w:tcPr>
            <w:tcW w:w="1029" w:type="dxa"/>
          </w:tcPr>
          <w:p>
            <w:pPr>
              <w:pStyle w:val="TableParagraph"/>
              <w:spacing w:before="5"/>
              <w:rPr>
                <w:rFonts w:ascii="黑体"/>
                <w:sz w:val="15"/>
              </w:rPr>
            </w:pPr>
          </w:p>
          <w:p>
            <w:pPr>
              <w:pStyle w:val="TableParagraph"/>
              <w:ind w:right="234"/>
              <w:jc w:val="right"/>
              <w:rPr>
                <w:rFonts w:ascii="Times New Roman" w:eastAsia="Times New Roman"/>
                <w:sz w:val="18"/>
              </w:rPr>
            </w:pPr>
            <w:r>
              <w:rPr>
                <w:sz w:val="18"/>
              </w:rPr>
              <w:t>附录 </w:t>
            </w:r>
            <w:r>
              <w:rPr>
                <w:rFonts w:ascii="Times New Roman" w:eastAsia="Times New Roman"/>
                <w:sz w:val="18"/>
              </w:rPr>
              <w:t>A</w:t>
            </w:r>
          </w:p>
        </w:tc>
        <w:tc>
          <w:tcPr>
            <w:tcW w:w="992" w:type="dxa"/>
          </w:tcPr>
          <w:p>
            <w:pPr>
              <w:pStyle w:val="TableParagraph"/>
              <w:spacing w:before="2"/>
              <w:rPr>
                <w:rFonts w:ascii="黑体"/>
                <w:sz w:val="16"/>
              </w:rPr>
            </w:pPr>
          </w:p>
          <w:p>
            <w:pPr>
              <w:pStyle w:val="TableParagraph"/>
              <w:ind w:left="88" w:right="80"/>
              <w:jc w:val="center"/>
              <w:rPr>
                <w:rFonts w:ascii="Times New Roman"/>
                <w:sz w:val="18"/>
              </w:rPr>
            </w:pPr>
            <w:r>
              <w:rPr>
                <w:rFonts w:ascii="Times New Roman"/>
                <w:sz w:val="18"/>
              </w:rPr>
              <w:t>0.002</w:t>
            </w:r>
          </w:p>
        </w:tc>
        <w:tc>
          <w:tcPr>
            <w:tcW w:w="1515" w:type="dxa"/>
          </w:tcPr>
          <w:p>
            <w:pPr>
              <w:pStyle w:val="TableParagraph"/>
              <w:spacing w:before="2"/>
              <w:rPr>
                <w:rFonts w:ascii="黑体"/>
                <w:sz w:val="16"/>
              </w:rPr>
            </w:pPr>
          </w:p>
          <w:p>
            <w:pPr>
              <w:pStyle w:val="TableParagraph"/>
              <w:ind w:left="100" w:right="93"/>
              <w:jc w:val="center"/>
              <w:rPr>
                <w:rFonts w:ascii="Times New Roman"/>
                <w:sz w:val="18"/>
              </w:rPr>
            </w:pPr>
            <w:r>
              <w:rPr>
                <w:rFonts w:ascii="Times New Roman"/>
                <w:sz w:val="18"/>
              </w:rPr>
              <w:t>0.002</w:t>
            </w:r>
          </w:p>
        </w:tc>
        <w:tc>
          <w:tcPr>
            <w:tcW w:w="1586" w:type="dxa"/>
          </w:tcPr>
          <w:p>
            <w:pPr>
              <w:pStyle w:val="TableParagraph"/>
              <w:spacing w:before="41"/>
              <w:ind w:left="162"/>
              <w:rPr>
                <w:sz w:val="18"/>
              </w:rPr>
            </w:pPr>
            <w:r>
              <w:rPr>
                <w:sz w:val="18"/>
              </w:rPr>
              <w:t>从非常规指标删</w:t>
            </w:r>
          </w:p>
          <w:p>
            <w:pPr>
              <w:pStyle w:val="TableParagraph"/>
              <w:spacing w:before="82"/>
              <w:ind w:left="106"/>
              <w:rPr>
                <w:rFonts w:ascii="Times New Roman" w:eastAsia="Times New Roman"/>
                <w:sz w:val="18"/>
              </w:rPr>
            </w:pPr>
            <w:r>
              <w:rPr>
                <w:spacing w:val="-16"/>
                <w:sz w:val="18"/>
              </w:rPr>
              <w:t>除，新增至附录 </w:t>
            </w:r>
            <w:r>
              <w:rPr>
                <w:rFonts w:ascii="Times New Roman" w:eastAsia="Times New Roman"/>
                <w:sz w:val="18"/>
              </w:rPr>
              <w:t>A</w:t>
            </w:r>
          </w:p>
        </w:tc>
        <w:tc>
          <w:tcPr>
            <w:tcW w:w="1723" w:type="dxa"/>
          </w:tcPr>
          <w:p>
            <w:pPr>
              <w:pStyle w:val="TableParagraph"/>
              <w:spacing w:before="2"/>
              <w:rPr>
                <w:rFonts w:ascii="黑体"/>
                <w:sz w:val="16"/>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2"/>
              <w:rPr>
                <w:rFonts w:ascii="黑体"/>
                <w:sz w:val="16"/>
              </w:rPr>
            </w:pPr>
          </w:p>
          <w:p>
            <w:pPr>
              <w:pStyle w:val="TableParagraph"/>
              <w:ind w:left="587"/>
              <w:rPr>
                <w:rFonts w:ascii="Times New Roman"/>
                <w:sz w:val="18"/>
              </w:rPr>
            </w:pPr>
            <w:r>
              <w:rPr>
                <w:rFonts w:ascii="Times New Roman"/>
                <w:sz w:val="18"/>
              </w:rPr>
              <w:t>0.002</w:t>
            </w:r>
          </w:p>
        </w:tc>
        <w:tc>
          <w:tcPr>
            <w:tcW w:w="1876" w:type="dxa"/>
          </w:tcPr>
          <w:p>
            <w:pPr>
              <w:pStyle w:val="TableParagraph"/>
              <w:spacing w:before="2"/>
              <w:rPr>
                <w:rFonts w:ascii="黑体"/>
                <w:sz w:val="16"/>
              </w:rPr>
            </w:pPr>
          </w:p>
          <w:p>
            <w:pPr>
              <w:pStyle w:val="TableParagraph"/>
              <w:ind w:left="103" w:right="96"/>
              <w:jc w:val="center"/>
              <w:rPr>
                <w:rFonts w:ascii="Times New Roman"/>
                <w:sz w:val="18"/>
              </w:rPr>
            </w:pPr>
            <w:r>
              <w:rPr>
                <w:rFonts w:ascii="Times New Roman"/>
                <w:sz w:val="18"/>
              </w:rPr>
              <w:t>0.0002</w:t>
            </w:r>
          </w:p>
        </w:tc>
        <w:tc>
          <w:tcPr>
            <w:tcW w:w="1297" w:type="dxa"/>
          </w:tcPr>
          <w:p>
            <w:pPr>
              <w:pStyle w:val="TableParagraph"/>
              <w:spacing w:before="2"/>
              <w:rPr>
                <w:rFonts w:ascii="黑体"/>
                <w:sz w:val="16"/>
              </w:rPr>
            </w:pPr>
          </w:p>
          <w:p>
            <w:pPr>
              <w:pStyle w:val="TableParagraph"/>
              <w:ind w:right="426"/>
              <w:jc w:val="right"/>
              <w:rPr>
                <w:rFonts w:ascii="Times New Roman"/>
                <w:sz w:val="18"/>
              </w:rPr>
            </w:pPr>
            <w:r>
              <w:rPr>
                <w:rFonts w:ascii="Times New Roman"/>
                <w:sz w:val="18"/>
              </w:rPr>
              <w:t>-------</w:t>
            </w:r>
          </w:p>
        </w:tc>
        <w:tc>
          <w:tcPr>
            <w:tcW w:w="1440" w:type="dxa"/>
          </w:tcPr>
          <w:p>
            <w:pPr>
              <w:pStyle w:val="TableParagraph"/>
              <w:spacing w:before="2"/>
              <w:rPr>
                <w:rFonts w:ascii="黑体"/>
                <w:sz w:val="16"/>
              </w:rPr>
            </w:pPr>
          </w:p>
          <w:p>
            <w:pPr>
              <w:pStyle w:val="TableParagraph"/>
              <w:ind w:left="182" w:right="171"/>
              <w:jc w:val="center"/>
              <w:rPr>
                <w:rFonts w:ascii="Times New Roman"/>
                <w:sz w:val="18"/>
              </w:rPr>
            </w:pPr>
            <w:r>
              <w:rPr>
                <w:rFonts w:ascii="Times New Roman"/>
                <w:sz w:val="18"/>
              </w:rPr>
              <w:t>-------</w:t>
            </w:r>
          </w:p>
        </w:tc>
      </w:tr>
      <w:tr>
        <w:trPr>
          <w:trHeight w:val="624" w:hRule="atLeast"/>
        </w:trPr>
        <w:tc>
          <w:tcPr>
            <w:tcW w:w="429" w:type="dxa"/>
          </w:tcPr>
          <w:p>
            <w:pPr>
              <w:pStyle w:val="TableParagraph"/>
              <w:spacing w:before="4"/>
              <w:rPr>
                <w:rFonts w:ascii="黑体"/>
                <w:sz w:val="16"/>
              </w:rPr>
            </w:pPr>
          </w:p>
          <w:p>
            <w:pPr>
              <w:pStyle w:val="TableParagraph"/>
              <w:ind w:left="6"/>
              <w:jc w:val="center"/>
              <w:rPr>
                <w:rFonts w:ascii="Times New Roman"/>
                <w:sz w:val="18"/>
              </w:rPr>
            </w:pPr>
            <w:r>
              <w:rPr>
                <w:rFonts w:ascii="Times New Roman"/>
                <w:sz w:val="18"/>
              </w:rPr>
              <w:t>9</w:t>
            </w:r>
          </w:p>
        </w:tc>
        <w:tc>
          <w:tcPr>
            <w:tcW w:w="1120" w:type="dxa"/>
          </w:tcPr>
          <w:p>
            <w:pPr>
              <w:pStyle w:val="TableParagraph"/>
              <w:spacing w:before="41"/>
              <w:ind w:left="264"/>
              <w:rPr>
                <w:rFonts w:ascii="Times New Roman" w:eastAsia="Times New Roman"/>
                <w:sz w:val="18"/>
              </w:rPr>
            </w:pPr>
            <w:r>
              <w:rPr>
                <w:sz w:val="18"/>
              </w:rPr>
              <w:t>滴滴涕</w:t>
            </w:r>
            <w:r>
              <w:rPr>
                <w:rFonts w:ascii="Times New Roman" w:eastAsia="Times New Roman"/>
                <w:sz w:val="18"/>
              </w:rPr>
              <w:t>/</w:t>
            </w:r>
          </w:p>
          <w:p>
            <w:pPr>
              <w:pStyle w:val="TableParagraph"/>
              <w:spacing w:before="81"/>
              <w:ind w:left="185"/>
              <w:rPr>
                <w:sz w:val="18"/>
              </w:rPr>
            </w:pPr>
            <w:r>
              <w:rPr>
                <w:sz w:val="18"/>
              </w:rPr>
              <w:t>（</w:t>
            </w:r>
            <w:r>
              <w:rPr>
                <w:rFonts w:ascii="Times New Roman" w:eastAsia="Times New Roman"/>
                <w:sz w:val="18"/>
              </w:rPr>
              <w:t>mg/L</w:t>
            </w:r>
            <w:r>
              <w:rPr>
                <w:sz w:val="18"/>
              </w:rPr>
              <w:t>）</w:t>
            </w:r>
          </w:p>
        </w:tc>
        <w:tc>
          <w:tcPr>
            <w:tcW w:w="964" w:type="dxa"/>
          </w:tcPr>
          <w:p>
            <w:pPr>
              <w:pStyle w:val="TableParagraph"/>
              <w:spacing w:before="41"/>
              <w:ind w:left="212"/>
              <w:rPr>
                <w:sz w:val="18"/>
              </w:rPr>
            </w:pPr>
            <w:r>
              <w:rPr>
                <w:sz w:val="18"/>
              </w:rPr>
              <w:t>非常规</w:t>
            </w:r>
          </w:p>
          <w:p>
            <w:pPr>
              <w:pStyle w:val="TableParagraph"/>
              <w:spacing w:before="81"/>
              <w:ind w:left="301"/>
              <w:rPr>
                <w:sz w:val="18"/>
              </w:rPr>
            </w:pPr>
            <w:r>
              <w:rPr>
                <w:sz w:val="18"/>
              </w:rPr>
              <w:t>指标</w:t>
            </w:r>
          </w:p>
        </w:tc>
        <w:tc>
          <w:tcPr>
            <w:tcW w:w="1029" w:type="dxa"/>
          </w:tcPr>
          <w:p>
            <w:pPr>
              <w:pStyle w:val="TableParagraph"/>
              <w:spacing w:before="5"/>
              <w:rPr>
                <w:rFonts w:ascii="黑体"/>
                <w:sz w:val="15"/>
              </w:rPr>
            </w:pPr>
          </w:p>
          <w:p>
            <w:pPr>
              <w:pStyle w:val="TableParagraph"/>
              <w:ind w:right="234"/>
              <w:jc w:val="right"/>
              <w:rPr>
                <w:rFonts w:ascii="Times New Roman" w:eastAsia="Times New Roman"/>
                <w:sz w:val="18"/>
              </w:rPr>
            </w:pPr>
            <w:r>
              <w:rPr>
                <w:sz w:val="18"/>
              </w:rPr>
              <w:t>附录 </w:t>
            </w:r>
            <w:r>
              <w:rPr>
                <w:rFonts w:ascii="Times New Roman" w:eastAsia="Times New Roman"/>
                <w:sz w:val="18"/>
              </w:rPr>
              <w:t>A</w:t>
            </w:r>
          </w:p>
        </w:tc>
        <w:tc>
          <w:tcPr>
            <w:tcW w:w="992" w:type="dxa"/>
          </w:tcPr>
          <w:p>
            <w:pPr>
              <w:pStyle w:val="TableParagraph"/>
              <w:spacing w:before="4"/>
              <w:rPr>
                <w:rFonts w:ascii="黑体"/>
                <w:sz w:val="16"/>
              </w:rPr>
            </w:pPr>
          </w:p>
          <w:p>
            <w:pPr>
              <w:pStyle w:val="TableParagraph"/>
              <w:ind w:left="88" w:right="80"/>
              <w:jc w:val="center"/>
              <w:rPr>
                <w:rFonts w:ascii="Times New Roman"/>
                <w:sz w:val="18"/>
              </w:rPr>
            </w:pPr>
            <w:r>
              <w:rPr>
                <w:rFonts w:ascii="Times New Roman"/>
                <w:sz w:val="18"/>
              </w:rPr>
              <w:t>0.001</w:t>
            </w:r>
          </w:p>
        </w:tc>
        <w:tc>
          <w:tcPr>
            <w:tcW w:w="1515" w:type="dxa"/>
          </w:tcPr>
          <w:p>
            <w:pPr>
              <w:pStyle w:val="TableParagraph"/>
              <w:spacing w:before="4"/>
              <w:rPr>
                <w:rFonts w:ascii="黑体"/>
                <w:sz w:val="16"/>
              </w:rPr>
            </w:pPr>
          </w:p>
          <w:p>
            <w:pPr>
              <w:pStyle w:val="TableParagraph"/>
              <w:ind w:left="100" w:right="93"/>
              <w:jc w:val="center"/>
              <w:rPr>
                <w:rFonts w:ascii="Times New Roman"/>
                <w:sz w:val="18"/>
              </w:rPr>
            </w:pPr>
            <w:r>
              <w:rPr>
                <w:rFonts w:ascii="Times New Roman"/>
                <w:sz w:val="18"/>
              </w:rPr>
              <w:t>0.001</w:t>
            </w:r>
          </w:p>
        </w:tc>
        <w:tc>
          <w:tcPr>
            <w:tcW w:w="1586" w:type="dxa"/>
          </w:tcPr>
          <w:p>
            <w:pPr>
              <w:pStyle w:val="TableParagraph"/>
              <w:spacing w:before="41"/>
              <w:ind w:left="162"/>
              <w:rPr>
                <w:sz w:val="18"/>
              </w:rPr>
            </w:pPr>
            <w:r>
              <w:rPr>
                <w:sz w:val="18"/>
              </w:rPr>
              <w:t>从非常规指标删</w:t>
            </w:r>
          </w:p>
          <w:p>
            <w:pPr>
              <w:pStyle w:val="TableParagraph"/>
              <w:spacing w:before="81"/>
              <w:ind w:left="106"/>
              <w:rPr>
                <w:rFonts w:ascii="Times New Roman" w:eastAsia="Times New Roman"/>
                <w:sz w:val="18"/>
              </w:rPr>
            </w:pPr>
            <w:r>
              <w:rPr>
                <w:spacing w:val="-16"/>
                <w:sz w:val="18"/>
              </w:rPr>
              <w:t>除，新增至附录 </w:t>
            </w:r>
            <w:r>
              <w:rPr>
                <w:rFonts w:ascii="Times New Roman" w:eastAsia="Times New Roman"/>
                <w:sz w:val="18"/>
              </w:rPr>
              <w:t>A</w:t>
            </w:r>
          </w:p>
        </w:tc>
        <w:tc>
          <w:tcPr>
            <w:tcW w:w="1723" w:type="dxa"/>
          </w:tcPr>
          <w:p>
            <w:pPr>
              <w:pStyle w:val="TableParagraph"/>
              <w:spacing w:before="4"/>
              <w:rPr>
                <w:rFonts w:ascii="黑体"/>
                <w:sz w:val="16"/>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4"/>
              <w:rPr>
                <w:rFonts w:ascii="黑体"/>
                <w:sz w:val="16"/>
              </w:rPr>
            </w:pPr>
          </w:p>
          <w:p>
            <w:pPr>
              <w:pStyle w:val="TableParagraph"/>
              <w:ind w:left="587"/>
              <w:rPr>
                <w:rFonts w:ascii="Times New Roman"/>
                <w:sz w:val="18"/>
              </w:rPr>
            </w:pPr>
            <w:r>
              <w:rPr>
                <w:rFonts w:ascii="Times New Roman"/>
                <w:sz w:val="18"/>
              </w:rPr>
              <w:t>0.001</w:t>
            </w:r>
          </w:p>
        </w:tc>
        <w:tc>
          <w:tcPr>
            <w:tcW w:w="1876" w:type="dxa"/>
          </w:tcPr>
          <w:p>
            <w:pPr>
              <w:pStyle w:val="TableParagraph"/>
              <w:spacing w:before="4"/>
              <w:rPr>
                <w:rFonts w:ascii="黑体"/>
                <w:sz w:val="16"/>
              </w:rPr>
            </w:pPr>
          </w:p>
          <w:p>
            <w:pPr>
              <w:pStyle w:val="TableParagraph"/>
              <w:ind w:left="106" w:right="96"/>
              <w:jc w:val="center"/>
              <w:rPr>
                <w:rFonts w:ascii="Times New Roman"/>
                <w:sz w:val="18"/>
              </w:rPr>
            </w:pPr>
            <w:r>
              <w:rPr>
                <w:rFonts w:ascii="Times New Roman"/>
                <w:sz w:val="18"/>
              </w:rPr>
              <w:t>------</w:t>
            </w:r>
          </w:p>
        </w:tc>
        <w:tc>
          <w:tcPr>
            <w:tcW w:w="1297" w:type="dxa"/>
          </w:tcPr>
          <w:p>
            <w:pPr>
              <w:pStyle w:val="TableParagraph"/>
              <w:spacing w:before="4"/>
              <w:rPr>
                <w:rFonts w:ascii="黑体"/>
                <w:sz w:val="16"/>
              </w:rPr>
            </w:pPr>
          </w:p>
          <w:p>
            <w:pPr>
              <w:pStyle w:val="TableParagraph"/>
              <w:ind w:right="457"/>
              <w:jc w:val="right"/>
              <w:rPr>
                <w:rFonts w:ascii="Times New Roman"/>
                <w:sz w:val="18"/>
              </w:rPr>
            </w:pPr>
            <w:r>
              <w:rPr>
                <w:rFonts w:ascii="Times New Roman"/>
                <w:sz w:val="18"/>
              </w:rPr>
              <w:t>------</w:t>
            </w:r>
          </w:p>
        </w:tc>
        <w:tc>
          <w:tcPr>
            <w:tcW w:w="1440" w:type="dxa"/>
          </w:tcPr>
          <w:p>
            <w:pPr>
              <w:pStyle w:val="TableParagraph"/>
              <w:spacing w:before="4"/>
              <w:rPr>
                <w:rFonts w:ascii="黑体"/>
                <w:sz w:val="16"/>
              </w:rPr>
            </w:pPr>
          </w:p>
          <w:p>
            <w:pPr>
              <w:pStyle w:val="TableParagraph"/>
              <w:ind w:left="182" w:right="168"/>
              <w:jc w:val="center"/>
              <w:rPr>
                <w:rFonts w:ascii="Times New Roman"/>
                <w:sz w:val="18"/>
              </w:rPr>
            </w:pPr>
            <w:r>
              <w:rPr>
                <w:rFonts w:ascii="Times New Roman"/>
                <w:sz w:val="18"/>
              </w:rPr>
              <w:t>------</w:t>
            </w:r>
          </w:p>
        </w:tc>
      </w:tr>
      <w:tr>
        <w:trPr>
          <w:trHeight w:val="621" w:hRule="atLeast"/>
        </w:trPr>
        <w:tc>
          <w:tcPr>
            <w:tcW w:w="429" w:type="dxa"/>
          </w:tcPr>
          <w:p>
            <w:pPr>
              <w:pStyle w:val="TableParagraph"/>
              <w:spacing w:before="3"/>
              <w:rPr>
                <w:rFonts w:ascii="黑体"/>
                <w:sz w:val="16"/>
              </w:rPr>
            </w:pPr>
          </w:p>
          <w:p>
            <w:pPr>
              <w:pStyle w:val="TableParagraph"/>
              <w:ind w:left="104" w:right="95"/>
              <w:jc w:val="center"/>
              <w:rPr>
                <w:rFonts w:ascii="Times New Roman"/>
                <w:sz w:val="18"/>
              </w:rPr>
            </w:pPr>
            <w:r>
              <w:rPr>
                <w:rFonts w:ascii="Times New Roman"/>
                <w:sz w:val="18"/>
              </w:rPr>
              <w:t>10</w:t>
            </w:r>
          </w:p>
        </w:tc>
        <w:tc>
          <w:tcPr>
            <w:tcW w:w="1120" w:type="dxa"/>
          </w:tcPr>
          <w:p>
            <w:pPr>
              <w:pStyle w:val="TableParagraph"/>
              <w:spacing w:before="40"/>
              <w:ind w:left="108" w:right="97"/>
              <w:jc w:val="center"/>
              <w:rPr>
                <w:rFonts w:ascii="Times New Roman" w:eastAsia="Times New Roman"/>
                <w:sz w:val="18"/>
              </w:rPr>
            </w:pPr>
            <w:r>
              <w:rPr>
                <w:sz w:val="18"/>
              </w:rPr>
              <w:t>甲醛</w:t>
            </w:r>
            <w:r>
              <w:rPr>
                <w:rFonts w:ascii="Times New Roman" w:eastAsia="Times New Roman"/>
                <w:sz w:val="18"/>
              </w:rPr>
              <w:t>/</w:t>
            </w:r>
          </w:p>
          <w:p>
            <w:pPr>
              <w:pStyle w:val="TableParagraph"/>
              <w:spacing w:before="82"/>
              <w:ind w:left="108" w:right="99"/>
              <w:jc w:val="center"/>
              <w:rPr>
                <w:sz w:val="18"/>
              </w:rPr>
            </w:pPr>
            <w:r>
              <w:rPr>
                <w:sz w:val="18"/>
              </w:rPr>
              <w:t>（</w:t>
            </w:r>
            <w:r>
              <w:rPr>
                <w:rFonts w:ascii="Times New Roman" w:eastAsia="Times New Roman"/>
                <w:sz w:val="18"/>
              </w:rPr>
              <w:t>mg/L</w:t>
            </w:r>
            <w:r>
              <w:rPr>
                <w:sz w:val="18"/>
              </w:rPr>
              <w:t>）</w:t>
            </w:r>
          </w:p>
        </w:tc>
        <w:tc>
          <w:tcPr>
            <w:tcW w:w="964" w:type="dxa"/>
          </w:tcPr>
          <w:p>
            <w:pPr>
              <w:pStyle w:val="TableParagraph"/>
              <w:spacing w:before="4"/>
              <w:rPr>
                <w:rFonts w:ascii="黑体"/>
                <w:sz w:val="15"/>
              </w:rPr>
            </w:pPr>
          </w:p>
          <w:p>
            <w:pPr>
              <w:pStyle w:val="TableParagraph"/>
              <w:ind w:left="121"/>
              <w:rPr>
                <w:sz w:val="18"/>
              </w:rPr>
            </w:pPr>
            <w:r>
              <w:rPr>
                <w:sz w:val="18"/>
              </w:rPr>
              <w:t>常规指标</w:t>
            </w:r>
          </w:p>
        </w:tc>
        <w:tc>
          <w:tcPr>
            <w:tcW w:w="1029" w:type="dxa"/>
          </w:tcPr>
          <w:p>
            <w:pPr>
              <w:pStyle w:val="TableParagraph"/>
              <w:spacing w:before="4"/>
              <w:rPr>
                <w:rFonts w:ascii="黑体"/>
                <w:sz w:val="15"/>
              </w:rPr>
            </w:pPr>
          </w:p>
          <w:p>
            <w:pPr>
              <w:pStyle w:val="TableParagraph"/>
              <w:ind w:right="234"/>
              <w:jc w:val="right"/>
              <w:rPr>
                <w:rFonts w:ascii="Times New Roman" w:eastAsia="Times New Roman"/>
                <w:sz w:val="18"/>
              </w:rPr>
            </w:pPr>
            <w:r>
              <w:rPr>
                <w:sz w:val="18"/>
              </w:rPr>
              <w:t>附录 </w:t>
            </w:r>
            <w:r>
              <w:rPr>
                <w:rFonts w:ascii="Times New Roman" w:eastAsia="Times New Roman"/>
                <w:sz w:val="18"/>
              </w:rPr>
              <w:t>A</w:t>
            </w:r>
          </w:p>
        </w:tc>
        <w:tc>
          <w:tcPr>
            <w:tcW w:w="992" w:type="dxa"/>
          </w:tcPr>
          <w:p>
            <w:pPr>
              <w:pStyle w:val="TableParagraph"/>
              <w:spacing w:before="3"/>
              <w:rPr>
                <w:rFonts w:ascii="黑体"/>
                <w:sz w:val="16"/>
              </w:rPr>
            </w:pPr>
          </w:p>
          <w:p>
            <w:pPr>
              <w:pStyle w:val="TableParagraph"/>
              <w:ind w:left="86" w:right="80"/>
              <w:jc w:val="center"/>
              <w:rPr>
                <w:rFonts w:ascii="Times New Roman"/>
                <w:sz w:val="18"/>
              </w:rPr>
            </w:pPr>
            <w:r>
              <w:rPr>
                <w:rFonts w:ascii="Times New Roman"/>
                <w:sz w:val="18"/>
              </w:rPr>
              <w:t>0.9</w:t>
            </w:r>
          </w:p>
        </w:tc>
        <w:tc>
          <w:tcPr>
            <w:tcW w:w="1515" w:type="dxa"/>
          </w:tcPr>
          <w:p>
            <w:pPr>
              <w:pStyle w:val="TableParagraph"/>
              <w:spacing w:before="3"/>
              <w:rPr>
                <w:rFonts w:ascii="黑体"/>
                <w:sz w:val="16"/>
              </w:rPr>
            </w:pPr>
          </w:p>
          <w:p>
            <w:pPr>
              <w:pStyle w:val="TableParagraph"/>
              <w:ind w:left="102" w:right="93"/>
              <w:jc w:val="center"/>
              <w:rPr>
                <w:rFonts w:ascii="Times New Roman"/>
                <w:sz w:val="18"/>
              </w:rPr>
            </w:pPr>
            <w:r>
              <w:rPr>
                <w:rFonts w:ascii="Times New Roman"/>
                <w:sz w:val="18"/>
              </w:rPr>
              <w:t>0.9</w:t>
            </w:r>
          </w:p>
        </w:tc>
        <w:tc>
          <w:tcPr>
            <w:tcW w:w="1586" w:type="dxa"/>
          </w:tcPr>
          <w:p>
            <w:pPr>
              <w:pStyle w:val="TableParagraph"/>
              <w:spacing w:before="40"/>
              <w:ind w:left="86" w:right="9"/>
              <w:jc w:val="center"/>
              <w:rPr>
                <w:sz w:val="18"/>
              </w:rPr>
            </w:pPr>
            <w:r>
              <w:rPr>
                <w:sz w:val="18"/>
              </w:rPr>
              <w:t>从常规指标删除，</w:t>
            </w:r>
          </w:p>
          <w:p>
            <w:pPr>
              <w:pStyle w:val="TableParagraph"/>
              <w:spacing w:before="82"/>
              <w:ind w:left="20" w:right="9"/>
              <w:jc w:val="center"/>
              <w:rPr>
                <w:rFonts w:ascii="Times New Roman" w:eastAsia="Times New Roman"/>
                <w:sz w:val="18"/>
              </w:rPr>
            </w:pPr>
            <w:r>
              <w:rPr>
                <w:sz w:val="18"/>
              </w:rPr>
              <w:t>新增至附录 </w:t>
            </w:r>
            <w:r>
              <w:rPr>
                <w:rFonts w:ascii="Times New Roman" w:eastAsia="Times New Roman"/>
                <w:sz w:val="18"/>
              </w:rPr>
              <w:t>A</w:t>
            </w:r>
          </w:p>
        </w:tc>
        <w:tc>
          <w:tcPr>
            <w:tcW w:w="1723" w:type="dxa"/>
          </w:tcPr>
          <w:p>
            <w:pPr>
              <w:pStyle w:val="TableParagraph"/>
              <w:spacing w:before="3"/>
              <w:rPr>
                <w:rFonts w:ascii="黑体"/>
                <w:sz w:val="16"/>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3"/>
              <w:rPr>
                <w:rFonts w:ascii="黑体"/>
                <w:sz w:val="16"/>
              </w:rPr>
            </w:pPr>
          </w:p>
          <w:p>
            <w:pPr>
              <w:pStyle w:val="TableParagraph"/>
              <w:ind w:left="611"/>
              <w:rPr>
                <w:rFonts w:ascii="Times New Roman"/>
                <w:sz w:val="18"/>
              </w:rPr>
            </w:pPr>
            <w:r>
              <w:rPr>
                <w:rFonts w:ascii="Times New Roman"/>
                <w:sz w:val="18"/>
              </w:rPr>
              <w:t>------</w:t>
            </w:r>
          </w:p>
        </w:tc>
        <w:tc>
          <w:tcPr>
            <w:tcW w:w="1876" w:type="dxa"/>
          </w:tcPr>
          <w:p>
            <w:pPr>
              <w:pStyle w:val="TableParagraph"/>
              <w:spacing w:before="3"/>
              <w:rPr>
                <w:rFonts w:ascii="黑体"/>
                <w:sz w:val="16"/>
              </w:rPr>
            </w:pPr>
          </w:p>
          <w:p>
            <w:pPr>
              <w:pStyle w:val="TableParagraph"/>
              <w:ind w:left="106" w:right="96"/>
              <w:jc w:val="center"/>
              <w:rPr>
                <w:rFonts w:ascii="Times New Roman"/>
                <w:sz w:val="18"/>
              </w:rPr>
            </w:pPr>
            <w:r>
              <w:rPr>
                <w:rFonts w:ascii="Times New Roman"/>
                <w:sz w:val="18"/>
              </w:rPr>
              <w:t>------</w:t>
            </w:r>
          </w:p>
        </w:tc>
        <w:tc>
          <w:tcPr>
            <w:tcW w:w="1297" w:type="dxa"/>
          </w:tcPr>
          <w:p>
            <w:pPr>
              <w:pStyle w:val="TableParagraph"/>
              <w:spacing w:before="3"/>
              <w:rPr>
                <w:rFonts w:ascii="黑体"/>
                <w:sz w:val="16"/>
              </w:rPr>
            </w:pPr>
          </w:p>
          <w:p>
            <w:pPr>
              <w:pStyle w:val="TableParagraph"/>
              <w:ind w:right="457"/>
              <w:jc w:val="right"/>
              <w:rPr>
                <w:rFonts w:ascii="Times New Roman"/>
                <w:sz w:val="18"/>
              </w:rPr>
            </w:pPr>
            <w:r>
              <w:rPr>
                <w:rFonts w:ascii="Times New Roman"/>
                <w:sz w:val="18"/>
              </w:rPr>
              <w:t>------</w:t>
            </w:r>
          </w:p>
        </w:tc>
        <w:tc>
          <w:tcPr>
            <w:tcW w:w="1440" w:type="dxa"/>
          </w:tcPr>
          <w:p>
            <w:pPr>
              <w:pStyle w:val="TableParagraph"/>
              <w:spacing w:before="3"/>
              <w:rPr>
                <w:rFonts w:ascii="黑体"/>
                <w:sz w:val="16"/>
              </w:rPr>
            </w:pPr>
          </w:p>
          <w:p>
            <w:pPr>
              <w:pStyle w:val="TableParagraph"/>
              <w:ind w:left="181" w:right="173"/>
              <w:jc w:val="center"/>
              <w:rPr>
                <w:rFonts w:ascii="Times New Roman"/>
                <w:sz w:val="18"/>
              </w:rPr>
            </w:pPr>
            <w:r>
              <w:rPr>
                <w:rFonts w:ascii="Times New Roman"/>
                <w:sz w:val="18"/>
              </w:rPr>
              <w:t>0.08</w:t>
            </w:r>
          </w:p>
        </w:tc>
      </w:tr>
    </w:tbl>
    <w:p>
      <w:pPr>
        <w:spacing w:after="0"/>
        <w:jc w:val="center"/>
        <w:rPr>
          <w:rFonts w:ascii="Times New Roman"/>
          <w:sz w:val="18"/>
        </w:rPr>
        <w:sectPr>
          <w:pgSz w:w="16840" w:h="11910" w:orient="landscape"/>
          <w:pgMar w:header="0" w:footer="1146" w:top="1100" w:bottom="1340" w:left="520" w:right="520"/>
        </w:sectPr>
      </w:pPr>
    </w:p>
    <w:p>
      <w:pPr>
        <w:pStyle w:val="BodyText"/>
        <w:ind w:left="0"/>
        <w:rPr>
          <w:rFonts w:ascii="黑体"/>
          <w:sz w:val="20"/>
        </w:rPr>
      </w:pPr>
    </w:p>
    <w:p>
      <w:pPr>
        <w:pStyle w:val="BodyText"/>
        <w:ind w:left="0"/>
        <w:rPr>
          <w:rFonts w:ascii="黑体"/>
          <w:sz w:val="20"/>
        </w:rPr>
      </w:pPr>
    </w:p>
    <w:p>
      <w:pPr>
        <w:pStyle w:val="BodyText"/>
        <w:spacing w:before="2"/>
        <w:ind w:left="0"/>
        <w:rPr>
          <w:rFonts w:ascii="黑体"/>
          <w:sz w:val="14"/>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9"/>
        <w:gridCol w:w="1120"/>
        <w:gridCol w:w="964"/>
        <w:gridCol w:w="1029"/>
        <w:gridCol w:w="992"/>
        <w:gridCol w:w="1515"/>
        <w:gridCol w:w="1586"/>
        <w:gridCol w:w="1723"/>
        <w:gridCol w:w="1580"/>
        <w:gridCol w:w="1876"/>
        <w:gridCol w:w="1297"/>
        <w:gridCol w:w="1440"/>
      </w:tblGrid>
      <w:tr>
        <w:trPr>
          <w:trHeight w:val="402" w:hRule="atLeast"/>
        </w:trPr>
        <w:tc>
          <w:tcPr>
            <w:tcW w:w="429" w:type="dxa"/>
            <w:vMerge w:val="restart"/>
          </w:tcPr>
          <w:p>
            <w:pPr>
              <w:pStyle w:val="TableParagraph"/>
              <w:rPr>
                <w:rFonts w:ascii="黑体"/>
                <w:sz w:val="18"/>
              </w:rPr>
            </w:pPr>
          </w:p>
          <w:p>
            <w:pPr>
              <w:pStyle w:val="TableParagraph"/>
              <w:spacing w:before="9"/>
              <w:rPr>
                <w:rFonts w:ascii="黑体"/>
                <w:sz w:val="25"/>
              </w:rPr>
            </w:pPr>
          </w:p>
          <w:p>
            <w:pPr>
              <w:pStyle w:val="TableParagraph"/>
              <w:spacing w:line="324" w:lineRule="auto"/>
              <w:ind w:left="124" w:right="112"/>
              <w:rPr>
                <w:rFonts w:ascii="黑体" w:eastAsia="黑体" w:hint="eastAsia"/>
                <w:b/>
                <w:sz w:val="18"/>
              </w:rPr>
            </w:pPr>
            <w:r>
              <w:rPr>
                <w:rFonts w:ascii="黑体" w:eastAsia="黑体" w:hint="eastAsia"/>
                <w:b/>
                <w:sz w:val="18"/>
              </w:rPr>
              <w:t>序号</w:t>
            </w:r>
          </w:p>
        </w:tc>
        <w:tc>
          <w:tcPr>
            <w:tcW w:w="1120"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199"/>
              <w:rPr>
                <w:rFonts w:ascii="黑体" w:eastAsia="黑体" w:hint="eastAsia"/>
                <w:b/>
                <w:sz w:val="18"/>
              </w:rPr>
            </w:pPr>
            <w:r>
              <w:rPr>
                <w:rFonts w:ascii="黑体" w:eastAsia="黑体" w:hint="eastAsia"/>
                <w:b/>
                <w:sz w:val="18"/>
              </w:rPr>
              <w:t>指标名称</w:t>
            </w:r>
          </w:p>
        </w:tc>
        <w:tc>
          <w:tcPr>
            <w:tcW w:w="4500" w:type="dxa"/>
            <w:gridSpan w:val="4"/>
          </w:tcPr>
          <w:p>
            <w:pPr>
              <w:pStyle w:val="TableParagraph"/>
              <w:spacing w:before="87"/>
              <w:ind w:left="1869" w:right="1857"/>
              <w:jc w:val="center"/>
              <w:rPr>
                <w:rFonts w:ascii="黑体" w:eastAsia="黑体" w:hint="eastAsia"/>
                <w:b/>
                <w:sz w:val="18"/>
              </w:rPr>
            </w:pPr>
            <w:r>
              <w:rPr>
                <w:rFonts w:ascii="黑体" w:eastAsia="黑体" w:hint="eastAsia"/>
                <w:b/>
                <w:sz w:val="18"/>
              </w:rPr>
              <w:t>指标变化</w:t>
            </w:r>
          </w:p>
        </w:tc>
        <w:tc>
          <w:tcPr>
            <w:tcW w:w="1586"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433"/>
              <w:rPr>
                <w:rFonts w:ascii="黑体" w:eastAsia="黑体" w:hint="eastAsia"/>
                <w:b/>
                <w:sz w:val="18"/>
              </w:rPr>
            </w:pPr>
            <w:r>
              <w:rPr>
                <w:rFonts w:ascii="黑体" w:eastAsia="黑体" w:hint="eastAsia"/>
                <w:b/>
                <w:sz w:val="18"/>
              </w:rPr>
              <w:t>修订情况</w:t>
            </w:r>
          </w:p>
        </w:tc>
        <w:tc>
          <w:tcPr>
            <w:tcW w:w="1723"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140"/>
              <w:rPr>
                <w:rFonts w:ascii="黑体" w:eastAsia="黑体" w:hint="eastAsia"/>
                <w:b/>
                <w:sz w:val="18"/>
              </w:rPr>
            </w:pPr>
            <w:r>
              <w:rPr>
                <w:rFonts w:ascii="黑体" w:eastAsia="黑体" w:hint="eastAsia"/>
                <w:b/>
                <w:sz w:val="18"/>
              </w:rPr>
              <w:t>监测数据变化情况</w:t>
            </w:r>
          </w:p>
        </w:tc>
        <w:tc>
          <w:tcPr>
            <w:tcW w:w="6193" w:type="dxa"/>
            <w:gridSpan w:val="4"/>
          </w:tcPr>
          <w:p>
            <w:pPr>
              <w:pStyle w:val="TableParagraph"/>
              <w:spacing w:before="87"/>
              <w:ind w:left="2715" w:right="2705"/>
              <w:jc w:val="center"/>
              <w:rPr>
                <w:rFonts w:ascii="黑体" w:eastAsia="黑体" w:hint="eastAsia"/>
                <w:b/>
                <w:sz w:val="18"/>
              </w:rPr>
            </w:pPr>
            <w:r>
              <w:rPr>
                <w:rFonts w:ascii="黑体" w:eastAsia="黑体" w:hint="eastAsia"/>
                <w:b/>
                <w:sz w:val="18"/>
              </w:rPr>
              <w:t>国外标准</w:t>
            </w:r>
          </w:p>
        </w:tc>
      </w:tr>
      <w:tr>
        <w:trPr>
          <w:trHeight w:val="1247" w:hRule="atLeast"/>
        </w:trPr>
        <w:tc>
          <w:tcPr>
            <w:tcW w:w="429" w:type="dxa"/>
            <w:vMerge/>
            <w:tcBorders>
              <w:top w:val="nil"/>
            </w:tcBorders>
          </w:tcPr>
          <w:p>
            <w:pPr>
              <w:rPr>
                <w:sz w:val="2"/>
                <w:szCs w:val="2"/>
              </w:rPr>
            </w:pPr>
          </w:p>
        </w:tc>
        <w:tc>
          <w:tcPr>
            <w:tcW w:w="1120" w:type="dxa"/>
            <w:vMerge/>
            <w:tcBorders>
              <w:top w:val="nil"/>
            </w:tcBorders>
          </w:tcPr>
          <w:p>
            <w:pPr>
              <w:rPr>
                <w:sz w:val="2"/>
                <w:szCs w:val="2"/>
              </w:rPr>
            </w:pPr>
          </w:p>
        </w:tc>
        <w:tc>
          <w:tcPr>
            <w:tcW w:w="964" w:type="dxa"/>
          </w:tcPr>
          <w:p>
            <w:pPr>
              <w:pStyle w:val="TableParagraph"/>
              <w:spacing w:line="362" w:lineRule="auto" w:before="52"/>
              <w:ind w:left="121" w:right="111" w:firstLine="1"/>
              <w:jc w:val="center"/>
              <w:rPr>
                <w:rFonts w:ascii="Times New Roman" w:hAnsi="Times New Roman"/>
                <w:b/>
                <w:sz w:val="18"/>
              </w:rPr>
            </w:pPr>
            <w:r>
              <w:rPr>
                <w:rFonts w:ascii="Times New Roman" w:hAnsi="Times New Roman"/>
                <w:b/>
                <w:sz w:val="18"/>
              </w:rPr>
              <w:t>GB </w:t>
            </w:r>
            <w:r>
              <w:rPr>
                <w:rFonts w:ascii="Times New Roman" w:hAnsi="Times New Roman"/>
                <w:b/>
                <w:spacing w:val="-1"/>
                <w:sz w:val="18"/>
              </w:rPr>
              <w:t>5749—20</w:t>
            </w:r>
          </w:p>
          <w:p>
            <w:pPr>
              <w:pStyle w:val="TableParagraph"/>
              <w:spacing w:line="218" w:lineRule="exact"/>
              <w:ind w:left="90" w:right="79"/>
              <w:jc w:val="center"/>
              <w:rPr>
                <w:rFonts w:ascii="黑体" w:eastAsia="黑体" w:hint="eastAsia"/>
                <w:b/>
                <w:sz w:val="18"/>
              </w:rPr>
            </w:pPr>
            <w:r>
              <w:rPr>
                <w:rFonts w:ascii="Times New Roman" w:eastAsia="Times New Roman"/>
                <w:b/>
                <w:sz w:val="18"/>
              </w:rPr>
              <w:t>06</w:t>
            </w:r>
            <w:r>
              <w:rPr>
                <w:rFonts w:ascii="Times New Roman" w:eastAsia="Times New Roman"/>
                <w:b/>
                <w:spacing w:val="-23"/>
                <w:sz w:val="18"/>
              </w:rPr>
              <w:t> </w:t>
            </w:r>
            <w:r>
              <w:rPr>
                <w:rFonts w:ascii="黑体" w:eastAsia="黑体" w:hint="eastAsia"/>
                <w:b/>
                <w:sz w:val="18"/>
              </w:rPr>
              <w:t>指标分</w:t>
            </w:r>
          </w:p>
          <w:p>
            <w:pPr>
              <w:pStyle w:val="TableParagraph"/>
              <w:spacing w:before="81"/>
              <w:ind w:left="11"/>
              <w:jc w:val="center"/>
              <w:rPr>
                <w:rFonts w:ascii="黑体" w:eastAsia="黑体" w:hint="eastAsia"/>
                <w:b/>
                <w:sz w:val="18"/>
              </w:rPr>
            </w:pPr>
            <w:r>
              <w:rPr>
                <w:rFonts w:ascii="黑体" w:eastAsia="黑体" w:hint="eastAsia"/>
                <w:b/>
                <w:w w:val="99"/>
                <w:sz w:val="18"/>
              </w:rPr>
              <w:t>类</w:t>
            </w:r>
          </w:p>
        </w:tc>
        <w:tc>
          <w:tcPr>
            <w:tcW w:w="1029" w:type="dxa"/>
          </w:tcPr>
          <w:p>
            <w:pPr>
              <w:pStyle w:val="TableParagraph"/>
              <w:rPr>
                <w:rFonts w:ascii="黑体"/>
                <w:sz w:val="18"/>
              </w:rPr>
            </w:pPr>
          </w:p>
          <w:p>
            <w:pPr>
              <w:pStyle w:val="TableParagraph"/>
              <w:spacing w:line="324" w:lineRule="auto" w:before="121"/>
              <w:ind w:left="244" w:right="141" w:hanging="92"/>
              <w:rPr>
                <w:rFonts w:ascii="黑体" w:eastAsia="黑体" w:hint="eastAsia"/>
                <w:b/>
                <w:sz w:val="18"/>
              </w:rPr>
            </w:pPr>
            <w:r>
              <w:rPr>
                <w:rFonts w:ascii="黑体" w:eastAsia="黑体" w:hint="eastAsia"/>
                <w:b/>
                <w:sz w:val="18"/>
              </w:rPr>
              <w:t>修订后指标分类</w:t>
            </w:r>
          </w:p>
        </w:tc>
        <w:tc>
          <w:tcPr>
            <w:tcW w:w="992" w:type="dxa"/>
          </w:tcPr>
          <w:p>
            <w:pPr>
              <w:pStyle w:val="TableParagraph"/>
              <w:spacing w:line="362" w:lineRule="auto" w:before="52"/>
              <w:ind w:left="134" w:right="126" w:firstLine="1"/>
              <w:jc w:val="center"/>
              <w:rPr>
                <w:rFonts w:ascii="Times New Roman" w:hAnsi="Times New Roman"/>
                <w:b/>
                <w:sz w:val="18"/>
              </w:rPr>
            </w:pPr>
            <w:r>
              <w:rPr>
                <w:rFonts w:ascii="Times New Roman" w:hAnsi="Times New Roman"/>
                <w:b/>
                <w:sz w:val="18"/>
              </w:rPr>
              <w:t>GB </w:t>
            </w:r>
            <w:r>
              <w:rPr>
                <w:rFonts w:ascii="Times New Roman" w:hAnsi="Times New Roman"/>
                <w:b/>
                <w:spacing w:val="-1"/>
                <w:sz w:val="18"/>
              </w:rPr>
              <w:t>5749—20</w:t>
            </w:r>
          </w:p>
          <w:p>
            <w:pPr>
              <w:pStyle w:val="TableParagraph"/>
              <w:spacing w:line="218" w:lineRule="exact"/>
              <w:ind w:left="92" w:right="80"/>
              <w:jc w:val="center"/>
              <w:rPr>
                <w:rFonts w:ascii="黑体" w:eastAsia="黑体" w:hint="eastAsia"/>
                <w:b/>
                <w:sz w:val="18"/>
              </w:rPr>
            </w:pPr>
            <w:r>
              <w:rPr>
                <w:rFonts w:ascii="Times New Roman" w:eastAsia="Times New Roman"/>
                <w:b/>
                <w:sz w:val="18"/>
              </w:rPr>
              <w:t>06</w:t>
            </w:r>
            <w:r>
              <w:rPr>
                <w:rFonts w:ascii="Times New Roman" w:eastAsia="Times New Roman"/>
                <w:b/>
                <w:spacing w:val="-2"/>
                <w:sz w:val="18"/>
              </w:rPr>
              <w:t> </w:t>
            </w:r>
            <w:r>
              <w:rPr>
                <w:rFonts w:ascii="黑体" w:eastAsia="黑体" w:hint="eastAsia"/>
                <w:b/>
                <w:sz w:val="18"/>
              </w:rPr>
              <w:t>指标限</w:t>
            </w:r>
          </w:p>
          <w:p>
            <w:pPr>
              <w:pStyle w:val="TableParagraph"/>
              <w:spacing w:before="81"/>
              <w:ind w:left="9"/>
              <w:jc w:val="center"/>
              <w:rPr>
                <w:rFonts w:ascii="黑体" w:eastAsia="黑体" w:hint="eastAsia"/>
                <w:b/>
                <w:sz w:val="18"/>
              </w:rPr>
            </w:pPr>
            <w:r>
              <w:rPr>
                <w:rFonts w:ascii="黑体" w:eastAsia="黑体" w:hint="eastAsia"/>
                <w:b/>
                <w:w w:val="99"/>
                <w:sz w:val="18"/>
              </w:rPr>
              <w:t>值</w:t>
            </w:r>
          </w:p>
        </w:tc>
        <w:tc>
          <w:tcPr>
            <w:tcW w:w="1515" w:type="dxa"/>
          </w:tcPr>
          <w:p>
            <w:pPr>
              <w:pStyle w:val="TableParagraph"/>
              <w:rPr>
                <w:rFonts w:ascii="黑体"/>
                <w:sz w:val="18"/>
              </w:rPr>
            </w:pPr>
          </w:p>
          <w:p>
            <w:pPr>
              <w:pStyle w:val="TableParagraph"/>
              <w:spacing w:before="8"/>
              <w:rPr>
                <w:rFonts w:ascii="黑体"/>
                <w:sz w:val="21"/>
              </w:rPr>
            </w:pPr>
          </w:p>
          <w:p>
            <w:pPr>
              <w:pStyle w:val="TableParagraph"/>
              <w:ind w:left="106" w:right="93"/>
              <w:jc w:val="center"/>
              <w:rPr>
                <w:rFonts w:ascii="黑体" w:eastAsia="黑体" w:hint="eastAsia"/>
                <w:b/>
                <w:sz w:val="18"/>
              </w:rPr>
            </w:pPr>
            <w:r>
              <w:rPr>
                <w:rFonts w:ascii="黑体" w:eastAsia="黑体" w:hint="eastAsia"/>
                <w:b/>
                <w:sz w:val="18"/>
              </w:rPr>
              <w:t>修订后指标限值</w:t>
            </w:r>
          </w:p>
        </w:tc>
        <w:tc>
          <w:tcPr>
            <w:tcW w:w="1586" w:type="dxa"/>
            <w:vMerge/>
            <w:tcBorders>
              <w:top w:val="nil"/>
            </w:tcBorders>
          </w:tcPr>
          <w:p>
            <w:pPr>
              <w:rPr>
                <w:sz w:val="2"/>
                <w:szCs w:val="2"/>
              </w:rPr>
            </w:pPr>
          </w:p>
        </w:tc>
        <w:tc>
          <w:tcPr>
            <w:tcW w:w="1723" w:type="dxa"/>
            <w:vMerge/>
            <w:tcBorders>
              <w:top w:val="nil"/>
            </w:tcBorders>
          </w:tcPr>
          <w:p>
            <w:pPr>
              <w:rPr>
                <w:sz w:val="2"/>
                <w:szCs w:val="2"/>
              </w:rPr>
            </w:pPr>
          </w:p>
        </w:tc>
        <w:tc>
          <w:tcPr>
            <w:tcW w:w="1580" w:type="dxa"/>
          </w:tcPr>
          <w:p>
            <w:pPr>
              <w:pStyle w:val="TableParagraph"/>
              <w:rPr>
                <w:rFonts w:ascii="黑体"/>
                <w:sz w:val="20"/>
              </w:rPr>
            </w:pPr>
          </w:p>
          <w:p>
            <w:pPr>
              <w:pStyle w:val="TableParagraph"/>
              <w:spacing w:before="7"/>
              <w:rPr>
                <w:rFonts w:ascii="黑体"/>
                <w:sz w:val="20"/>
              </w:rPr>
            </w:pPr>
          </w:p>
          <w:p>
            <w:pPr>
              <w:pStyle w:val="TableParagraph"/>
              <w:ind w:right="550"/>
              <w:jc w:val="right"/>
              <w:rPr>
                <w:rFonts w:ascii="Times New Roman"/>
                <w:b/>
                <w:sz w:val="18"/>
              </w:rPr>
            </w:pPr>
            <w:r>
              <w:rPr>
                <w:rFonts w:ascii="Times New Roman"/>
                <w:b/>
                <w:sz w:val="18"/>
              </w:rPr>
              <w:t>WHO</w:t>
            </w:r>
          </w:p>
        </w:tc>
        <w:tc>
          <w:tcPr>
            <w:tcW w:w="1876" w:type="dxa"/>
          </w:tcPr>
          <w:p>
            <w:pPr>
              <w:pStyle w:val="TableParagraph"/>
              <w:rPr>
                <w:rFonts w:ascii="黑体"/>
                <w:sz w:val="20"/>
              </w:rPr>
            </w:pPr>
          </w:p>
          <w:p>
            <w:pPr>
              <w:pStyle w:val="TableParagraph"/>
              <w:spacing w:before="7"/>
              <w:rPr>
                <w:rFonts w:ascii="黑体"/>
                <w:sz w:val="20"/>
              </w:rPr>
            </w:pPr>
          </w:p>
          <w:p>
            <w:pPr>
              <w:pStyle w:val="TableParagraph"/>
              <w:ind w:left="107" w:right="96"/>
              <w:jc w:val="center"/>
              <w:rPr>
                <w:rFonts w:ascii="Times New Roman"/>
                <w:b/>
                <w:sz w:val="18"/>
              </w:rPr>
            </w:pPr>
            <w:r>
              <w:rPr>
                <w:rFonts w:ascii="Times New Roman"/>
                <w:b/>
                <w:sz w:val="18"/>
              </w:rPr>
              <w:t>USEPA</w:t>
            </w:r>
          </w:p>
        </w:tc>
        <w:tc>
          <w:tcPr>
            <w:tcW w:w="1297" w:type="dxa"/>
          </w:tcPr>
          <w:p>
            <w:pPr>
              <w:pStyle w:val="TableParagraph"/>
              <w:rPr>
                <w:rFonts w:ascii="黑体"/>
                <w:sz w:val="18"/>
              </w:rPr>
            </w:pPr>
          </w:p>
          <w:p>
            <w:pPr>
              <w:pStyle w:val="TableParagraph"/>
              <w:spacing w:before="8"/>
              <w:rPr>
                <w:rFonts w:ascii="黑体"/>
                <w:sz w:val="21"/>
              </w:rPr>
            </w:pPr>
          </w:p>
          <w:p>
            <w:pPr>
              <w:pStyle w:val="TableParagraph"/>
              <w:ind w:left="467"/>
              <w:rPr>
                <w:rFonts w:ascii="黑体" w:eastAsia="黑体" w:hint="eastAsia"/>
                <w:b/>
                <w:sz w:val="18"/>
              </w:rPr>
            </w:pPr>
            <w:r>
              <w:rPr>
                <w:rFonts w:ascii="黑体" w:eastAsia="黑体" w:hint="eastAsia"/>
                <w:b/>
                <w:sz w:val="18"/>
              </w:rPr>
              <w:t>欧盟</w:t>
            </w:r>
          </w:p>
        </w:tc>
        <w:tc>
          <w:tcPr>
            <w:tcW w:w="1440" w:type="dxa"/>
          </w:tcPr>
          <w:p>
            <w:pPr>
              <w:pStyle w:val="TableParagraph"/>
              <w:rPr>
                <w:rFonts w:ascii="黑体"/>
                <w:sz w:val="18"/>
              </w:rPr>
            </w:pPr>
          </w:p>
          <w:p>
            <w:pPr>
              <w:pStyle w:val="TableParagraph"/>
              <w:spacing w:before="8"/>
              <w:rPr>
                <w:rFonts w:ascii="黑体"/>
                <w:sz w:val="21"/>
              </w:rPr>
            </w:pPr>
          </w:p>
          <w:p>
            <w:pPr>
              <w:pStyle w:val="TableParagraph"/>
              <w:ind w:left="180" w:right="173"/>
              <w:jc w:val="center"/>
              <w:rPr>
                <w:rFonts w:ascii="黑体" w:eastAsia="黑体" w:hint="eastAsia"/>
                <w:b/>
                <w:sz w:val="18"/>
              </w:rPr>
            </w:pPr>
            <w:r>
              <w:rPr>
                <w:rFonts w:ascii="黑体" w:eastAsia="黑体" w:hint="eastAsia"/>
                <w:b/>
                <w:sz w:val="18"/>
              </w:rPr>
              <w:t>日本</w:t>
            </w:r>
          </w:p>
        </w:tc>
      </w:tr>
      <w:tr>
        <w:trPr>
          <w:trHeight w:val="935" w:hRule="atLeast"/>
        </w:trPr>
        <w:tc>
          <w:tcPr>
            <w:tcW w:w="429" w:type="dxa"/>
          </w:tcPr>
          <w:p>
            <w:pPr>
              <w:pStyle w:val="TableParagraph"/>
              <w:spacing w:before="4"/>
              <w:rPr>
                <w:rFonts w:ascii="黑体"/>
                <w:sz w:val="28"/>
              </w:rPr>
            </w:pPr>
          </w:p>
          <w:p>
            <w:pPr>
              <w:pStyle w:val="TableParagraph"/>
              <w:spacing w:before="1"/>
              <w:ind w:left="104" w:right="95"/>
              <w:jc w:val="center"/>
              <w:rPr>
                <w:rFonts w:ascii="Times New Roman"/>
                <w:sz w:val="18"/>
              </w:rPr>
            </w:pPr>
            <w:r>
              <w:rPr>
                <w:rFonts w:ascii="Times New Roman"/>
                <w:sz w:val="18"/>
              </w:rPr>
              <w:t>11</w:t>
            </w:r>
          </w:p>
        </w:tc>
        <w:tc>
          <w:tcPr>
            <w:tcW w:w="1120" w:type="dxa"/>
          </w:tcPr>
          <w:p>
            <w:pPr>
              <w:pStyle w:val="TableParagraph"/>
              <w:spacing w:before="42"/>
              <w:ind w:left="106" w:right="99"/>
              <w:jc w:val="center"/>
              <w:rPr>
                <w:sz w:val="18"/>
              </w:rPr>
            </w:pPr>
            <w:r>
              <w:rPr>
                <w:rFonts w:ascii="Times New Roman" w:eastAsia="Times New Roman"/>
                <w:sz w:val="18"/>
              </w:rPr>
              <w:t>1,1,1-</w:t>
            </w:r>
            <w:r>
              <w:rPr>
                <w:sz w:val="18"/>
              </w:rPr>
              <w:t>三氯</w:t>
            </w:r>
          </w:p>
          <w:p>
            <w:pPr>
              <w:pStyle w:val="TableParagraph"/>
              <w:spacing w:before="81"/>
              <w:ind w:left="108" w:right="97"/>
              <w:jc w:val="center"/>
              <w:rPr>
                <w:rFonts w:ascii="Times New Roman" w:eastAsia="Times New Roman"/>
                <w:sz w:val="18"/>
              </w:rPr>
            </w:pPr>
            <w:r>
              <w:rPr>
                <w:sz w:val="18"/>
              </w:rPr>
              <w:t>乙烷</w:t>
            </w:r>
            <w:r>
              <w:rPr>
                <w:rFonts w:ascii="Times New Roman" w:eastAsia="Times New Roman"/>
                <w:sz w:val="18"/>
              </w:rPr>
              <w:t>/</w:t>
            </w:r>
          </w:p>
          <w:p>
            <w:pPr>
              <w:pStyle w:val="TableParagraph"/>
              <w:spacing w:before="81"/>
              <w:ind w:left="108" w:right="99"/>
              <w:jc w:val="center"/>
              <w:rPr>
                <w:sz w:val="18"/>
              </w:rPr>
            </w:pPr>
            <w:r>
              <w:rPr>
                <w:sz w:val="18"/>
              </w:rPr>
              <w:t>（</w:t>
            </w:r>
            <w:r>
              <w:rPr>
                <w:rFonts w:ascii="Times New Roman" w:eastAsia="Times New Roman"/>
                <w:sz w:val="18"/>
              </w:rPr>
              <w:t>mg/L</w:t>
            </w:r>
            <w:r>
              <w:rPr>
                <w:sz w:val="18"/>
              </w:rPr>
              <w:t>）</w:t>
            </w:r>
          </w:p>
        </w:tc>
        <w:tc>
          <w:tcPr>
            <w:tcW w:w="964" w:type="dxa"/>
          </w:tcPr>
          <w:p>
            <w:pPr>
              <w:pStyle w:val="TableParagraph"/>
              <w:spacing w:before="5"/>
              <w:rPr>
                <w:rFonts w:ascii="黑体"/>
                <w:sz w:val="15"/>
              </w:rPr>
            </w:pPr>
          </w:p>
          <w:p>
            <w:pPr>
              <w:pStyle w:val="TableParagraph"/>
              <w:spacing w:line="324" w:lineRule="auto" w:before="1"/>
              <w:ind w:left="301" w:right="199" w:hanging="89"/>
              <w:rPr>
                <w:sz w:val="18"/>
              </w:rPr>
            </w:pPr>
            <w:r>
              <w:rPr>
                <w:sz w:val="18"/>
              </w:rPr>
              <w:t>非常规指标</w:t>
            </w:r>
          </w:p>
        </w:tc>
        <w:tc>
          <w:tcPr>
            <w:tcW w:w="1029" w:type="dxa"/>
          </w:tcPr>
          <w:p>
            <w:pPr>
              <w:pStyle w:val="TableParagraph"/>
              <w:spacing w:before="8"/>
              <w:rPr>
                <w:rFonts w:ascii="黑体"/>
                <w:sz w:val="27"/>
              </w:rPr>
            </w:pPr>
          </w:p>
          <w:p>
            <w:pPr>
              <w:pStyle w:val="TableParagraph"/>
              <w:ind w:left="133" w:right="123"/>
              <w:jc w:val="center"/>
              <w:rPr>
                <w:rFonts w:ascii="Times New Roman" w:eastAsia="Times New Roman"/>
                <w:sz w:val="18"/>
              </w:rPr>
            </w:pPr>
            <w:r>
              <w:rPr>
                <w:sz w:val="18"/>
              </w:rPr>
              <w:t>附录 </w:t>
            </w:r>
            <w:r>
              <w:rPr>
                <w:rFonts w:ascii="Times New Roman" w:eastAsia="Times New Roman"/>
                <w:sz w:val="18"/>
              </w:rPr>
              <w:t>A</w:t>
            </w:r>
          </w:p>
        </w:tc>
        <w:tc>
          <w:tcPr>
            <w:tcW w:w="992" w:type="dxa"/>
          </w:tcPr>
          <w:p>
            <w:pPr>
              <w:pStyle w:val="TableParagraph"/>
              <w:spacing w:before="4"/>
              <w:rPr>
                <w:rFonts w:ascii="黑体"/>
                <w:sz w:val="28"/>
              </w:rPr>
            </w:pPr>
          </w:p>
          <w:p>
            <w:pPr>
              <w:pStyle w:val="TableParagraph"/>
              <w:spacing w:before="1"/>
              <w:ind w:left="451"/>
              <w:rPr>
                <w:rFonts w:ascii="Times New Roman"/>
                <w:sz w:val="18"/>
              </w:rPr>
            </w:pPr>
            <w:r>
              <w:rPr>
                <w:rFonts w:ascii="Times New Roman"/>
                <w:sz w:val="18"/>
              </w:rPr>
              <w:t>2</w:t>
            </w:r>
          </w:p>
        </w:tc>
        <w:tc>
          <w:tcPr>
            <w:tcW w:w="1515" w:type="dxa"/>
          </w:tcPr>
          <w:p>
            <w:pPr>
              <w:pStyle w:val="TableParagraph"/>
              <w:spacing w:before="4"/>
              <w:rPr>
                <w:rFonts w:ascii="黑体"/>
                <w:sz w:val="28"/>
              </w:rPr>
            </w:pPr>
          </w:p>
          <w:p>
            <w:pPr>
              <w:pStyle w:val="TableParagraph"/>
              <w:spacing w:before="1"/>
              <w:ind w:left="9"/>
              <w:jc w:val="center"/>
              <w:rPr>
                <w:rFonts w:ascii="Times New Roman"/>
                <w:sz w:val="18"/>
              </w:rPr>
            </w:pPr>
            <w:r>
              <w:rPr>
                <w:rFonts w:ascii="Times New Roman"/>
                <w:sz w:val="18"/>
              </w:rPr>
              <w:t>2</w:t>
            </w:r>
          </w:p>
        </w:tc>
        <w:tc>
          <w:tcPr>
            <w:tcW w:w="1586" w:type="dxa"/>
          </w:tcPr>
          <w:p>
            <w:pPr>
              <w:pStyle w:val="TableParagraph"/>
              <w:spacing w:before="5"/>
              <w:rPr>
                <w:rFonts w:ascii="黑体"/>
                <w:sz w:val="15"/>
              </w:rPr>
            </w:pPr>
          </w:p>
          <w:p>
            <w:pPr>
              <w:pStyle w:val="TableParagraph"/>
              <w:spacing w:line="324" w:lineRule="auto" w:before="1"/>
              <w:ind w:left="106" w:right="96" w:firstLine="55"/>
              <w:rPr>
                <w:rFonts w:ascii="Times New Roman" w:eastAsia="Times New Roman"/>
                <w:sz w:val="18"/>
              </w:rPr>
            </w:pPr>
            <w:r>
              <w:rPr>
                <w:sz w:val="18"/>
              </w:rPr>
              <w:t>从非常规指标删</w:t>
            </w:r>
            <w:r>
              <w:rPr>
                <w:spacing w:val="-16"/>
                <w:sz w:val="18"/>
              </w:rPr>
              <w:t>除，新增至附录 </w:t>
            </w:r>
            <w:r>
              <w:rPr>
                <w:rFonts w:ascii="Times New Roman" w:eastAsia="Times New Roman"/>
                <w:spacing w:val="-16"/>
                <w:sz w:val="18"/>
              </w:rPr>
              <w:t>A</w:t>
            </w:r>
          </w:p>
        </w:tc>
        <w:tc>
          <w:tcPr>
            <w:tcW w:w="1723" w:type="dxa"/>
          </w:tcPr>
          <w:p>
            <w:pPr>
              <w:pStyle w:val="TableParagraph"/>
              <w:spacing w:before="4"/>
              <w:rPr>
                <w:rFonts w:ascii="黑体"/>
                <w:sz w:val="28"/>
              </w:rPr>
            </w:pPr>
          </w:p>
          <w:p>
            <w:pPr>
              <w:pStyle w:val="TableParagraph"/>
              <w:spacing w:before="1"/>
              <w:ind w:left="119" w:right="106"/>
              <w:jc w:val="center"/>
              <w:rPr>
                <w:rFonts w:ascii="Times New Roman"/>
                <w:sz w:val="18"/>
              </w:rPr>
            </w:pPr>
            <w:r>
              <w:rPr>
                <w:rFonts w:ascii="Times New Roman"/>
                <w:sz w:val="18"/>
              </w:rPr>
              <w:t>-------</w:t>
            </w:r>
          </w:p>
        </w:tc>
        <w:tc>
          <w:tcPr>
            <w:tcW w:w="1580" w:type="dxa"/>
          </w:tcPr>
          <w:p>
            <w:pPr>
              <w:pStyle w:val="TableParagraph"/>
              <w:spacing w:before="4"/>
              <w:rPr>
                <w:rFonts w:ascii="黑体"/>
                <w:sz w:val="28"/>
              </w:rPr>
            </w:pPr>
          </w:p>
          <w:p>
            <w:pPr>
              <w:pStyle w:val="TableParagraph"/>
              <w:spacing w:before="1"/>
              <w:ind w:right="598"/>
              <w:jc w:val="right"/>
              <w:rPr>
                <w:rFonts w:ascii="Times New Roman"/>
                <w:sz w:val="18"/>
              </w:rPr>
            </w:pPr>
            <w:r>
              <w:rPr>
                <w:rFonts w:ascii="Times New Roman"/>
                <w:sz w:val="18"/>
              </w:rPr>
              <w:t>------</w:t>
            </w:r>
          </w:p>
        </w:tc>
        <w:tc>
          <w:tcPr>
            <w:tcW w:w="1876" w:type="dxa"/>
          </w:tcPr>
          <w:p>
            <w:pPr>
              <w:pStyle w:val="TableParagraph"/>
              <w:spacing w:before="4"/>
              <w:rPr>
                <w:rFonts w:ascii="黑体"/>
                <w:sz w:val="28"/>
              </w:rPr>
            </w:pPr>
          </w:p>
          <w:p>
            <w:pPr>
              <w:pStyle w:val="TableParagraph"/>
              <w:spacing w:before="1"/>
              <w:ind w:left="103" w:right="96"/>
              <w:jc w:val="center"/>
              <w:rPr>
                <w:rFonts w:ascii="Times New Roman"/>
                <w:sz w:val="18"/>
              </w:rPr>
            </w:pPr>
            <w:r>
              <w:rPr>
                <w:rFonts w:ascii="Times New Roman"/>
                <w:sz w:val="18"/>
              </w:rPr>
              <w:t>0.2</w:t>
            </w:r>
          </w:p>
        </w:tc>
        <w:tc>
          <w:tcPr>
            <w:tcW w:w="1297" w:type="dxa"/>
          </w:tcPr>
          <w:p>
            <w:pPr>
              <w:pStyle w:val="TableParagraph"/>
              <w:spacing w:before="4"/>
              <w:rPr>
                <w:rFonts w:ascii="黑体"/>
                <w:sz w:val="28"/>
              </w:rPr>
            </w:pPr>
          </w:p>
          <w:p>
            <w:pPr>
              <w:pStyle w:val="TableParagraph"/>
              <w:spacing w:before="1"/>
              <w:ind w:left="469"/>
              <w:rPr>
                <w:rFonts w:ascii="Times New Roman"/>
                <w:sz w:val="18"/>
              </w:rPr>
            </w:pPr>
            <w:r>
              <w:rPr>
                <w:rFonts w:ascii="Times New Roman"/>
                <w:sz w:val="18"/>
              </w:rPr>
              <w:t>------</w:t>
            </w:r>
          </w:p>
        </w:tc>
        <w:tc>
          <w:tcPr>
            <w:tcW w:w="1440" w:type="dxa"/>
          </w:tcPr>
          <w:p>
            <w:pPr>
              <w:pStyle w:val="TableParagraph"/>
              <w:spacing w:before="4"/>
              <w:rPr>
                <w:rFonts w:ascii="黑体"/>
                <w:sz w:val="28"/>
              </w:rPr>
            </w:pPr>
          </w:p>
          <w:p>
            <w:pPr>
              <w:pStyle w:val="TableParagraph"/>
              <w:spacing w:before="1"/>
              <w:ind w:left="178" w:right="173"/>
              <w:jc w:val="center"/>
              <w:rPr>
                <w:rFonts w:ascii="Times New Roman"/>
                <w:sz w:val="18"/>
              </w:rPr>
            </w:pPr>
            <w:r>
              <w:rPr>
                <w:rFonts w:ascii="Times New Roman"/>
                <w:sz w:val="18"/>
              </w:rPr>
              <w:t>0.3</w:t>
            </w:r>
          </w:p>
        </w:tc>
      </w:tr>
      <w:tr>
        <w:trPr>
          <w:trHeight w:val="624" w:hRule="atLeast"/>
        </w:trPr>
        <w:tc>
          <w:tcPr>
            <w:tcW w:w="429" w:type="dxa"/>
          </w:tcPr>
          <w:p>
            <w:pPr>
              <w:pStyle w:val="TableParagraph"/>
              <w:spacing w:before="2"/>
              <w:rPr>
                <w:rFonts w:ascii="黑体"/>
                <w:sz w:val="16"/>
              </w:rPr>
            </w:pPr>
          </w:p>
          <w:p>
            <w:pPr>
              <w:pStyle w:val="TableParagraph"/>
              <w:ind w:left="104" w:right="95"/>
              <w:jc w:val="center"/>
              <w:rPr>
                <w:rFonts w:ascii="Times New Roman"/>
                <w:sz w:val="18"/>
              </w:rPr>
            </w:pPr>
            <w:r>
              <w:rPr>
                <w:rFonts w:ascii="Times New Roman"/>
                <w:sz w:val="18"/>
              </w:rPr>
              <w:t>12</w:t>
            </w:r>
          </w:p>
        </w:tc>
        <w:tc>
          <w:tcPr>
            <w:tcW w:w="1120" w:type="dxa"/>
          </w:tcPr>
          <w:p>
            <w:pPr>
              <w:pStyle w:val="TableParagraph"/>
              <w:spacing w:before="41"/>
              <w:ind w:left="122"/>
              <w:rPr>
                <w:rFonts w:ascii="Times New Roman" w:eastAsia="Times New Roman"/>
                <w:sz w:val="18"/>
              </w:rPr>
            </w:pPr>
            <w:r>
              <w:rPr>
                <w:rFonts w:ascii="Times New Roman" w:eastAsia="Times New Roman"/>
                <w:sz w:val="18"/>
              </w:rPr>
              <w:t>1,2-</w:t>
            </w:r>
            <w:r>
              <w:rPr>
                <w:sz w:val="18"/>
              </w:rPr>
              <w:t>二氯苯</w:t>
            </w:r>
            <w:r>
              <w:rPr>
                <w:rFonts w:ascii="Times New Roman" w:eastAsia="Times New Roman"/>
                <w:sz w:val="18"/>
              </w:rPr>
              <w:t>/</w:t>
            </w:r>
          </w:p>
          <w:p>
            <w:pPr>
              <w:pStyle w:val="TableParagraph"/>
              <w:spacing w:before="82"/>
              <w:ind w:left="185"/>
              <w:rPr>
                <w:sz w:val="18"/>
              </w:rPr>
            </w:pPr>
            <w:r>
              <w:rPr>
                <w:sz w:val="18"/>
              </w:rPr>
              <w:t>（</w:t>
            </w:r>
            <w:r>
              <w:rPr>
                <w:rFonts w:ascii="Times New Roman" w:eastAsia="Times New Roman"/>
                <w:sz w:val="18"/>
              </w:rPr>
              <w:t>mg/L</w:t>
            </w:r>
            <w:r>
              <w:rPr>
                <w:sz w:val="18"/>
              </w:rPr>
              <w:t>）</w:t>
            </w:r>
          </w:p>
        </w:tc>
        <w:tc>
          <w:tcPr>
            <w:tcW w:w="964" w:type="dxa"/>
          </w:tcPr>
          <w:p>
            <w:pPr>
              <w:pStyle w:val="TableParagraph"/>
              <w:spacing w:before="41"/>
              <w:ind w:left="212"/>
              <w:rPr>
                <w:sz w:val="18"/>
              </w:rPr>
            </w:pPr>
            <w:r>
              <w:rPr>
                <w:sz w:val="18"/>
              </w:rPr>
              <w:t>非常规</w:t>
            </w:r>
          </w:p>
          <w:p>
            <w:pPr>
              <w:pStyle w:val="TableParagraph"/>
              <w:spacing w:before="82"/>
              <w:ind w:left="301"/>
              <w:rPr>
                <w:sz w:val="18"/>
              </w:rPr>
            </w:pPr>
            <w:r>
              <w:rPr>
                <w:sz w:val="18"/>
              </w:rPr>
              <w:t>指标</w:t>
            </w:r>
          </w:p>
        </w:tc>
        <w:tc>
          <w:tcPr>
            <w:tcW w:w="1029" w:type="dxa"/>
          </w:tcPr>
          <w:p>
            <w:pPr>
              <w:pStyle w:val="TableParagraph"/>
              <w:spacing w:before="5"/>
              <w:rPr>
                <w:rFonts w:ascii="黑体"/>
                <w:sz w:val="15"/>
              </w:rPr>
            </w:pPr>
          </w:p>
          <w:p>
            <w:pPr>
              <w:pStyle w:val="TableParagraph"/>
              <w:ind w:left="133" w:right="123"/>
              <w:jc w:val="center"/>
              <w:rPr>
                <w:rFonts w:ascii="Times New Roman" w:eastAsia="Times New Roman"/>
                <w:sz w:val="18"/>
              </w:rPr>
            </w:pPr>
            <w:r>
              <w:rPr>
                <w:sz w:val="18"/>
              </w:rPr>
              <w:t>附录 </w:t>
            </w:r>
            <w:r>
              <w:rPr>
                <w:rFonts w:ascii="Times New Roman" w:eastAsia="Times New Roman"/>
                <w:sz w:val="18"/>
              </w:rPr>
              <w:t>A</w:t>
            </w:r>
          </w:p>
        </w:tc>
        <w:tc>
          <w:tcPr>
            <w:tcW w:w="992" w:type="dxa"/>
          </w:tcPr>
          <w:p>
            <w:pPr>
              <w:pStyle w:val="TableParagraph"/>
              <w:spacing w:before="2"/>
              <w:rPr>
                <w:rFonts w:ascii="黑体"/>
                <w:sz w:val="16"/>
              </w:rPr>
            </w:pPr>
          </w:p>
          <w:p>
            <w:pPr>
              <w:pStyle w:val="TableParagraph"/>
              <w:ind w:left="451"/>
              <w:rPr>
                <w:rFonts w:ascii="Times New Roman"/>
                <w:sz w:val="18"/>
              </w:rPr>
            </w:pPr>
            <w:r>
              <w:rPr>
                <w:rFonts w:ascii="Times New Roman"/>
                <w:sz w:val="18"/>
              </w:rPr>
              <w:t>1</w:t>
            </w:r>
          </w:p>
        </w:tc>
        <w:tc>
          <w:tcPr>
            <w:tcW w:w="1515" w:type="dxa"/>
          </w:tcPr>
          <w:p>
            <w:pPr>
              <w:pStyle w:val="TableParagraph"/>
              <w:spacing w:before="2"/>
              <w:rPr>
                <w:rFonts w:ascii="黑体"/>
                <w:sz w:val="16"/>
              </w:rPr>
            </w:pPr>
          </w:p>
          <w:p>
            <w:pPr>
              <w:pStyle w:val="TableParagraph"/>
              <w:ind w:left="9"/>
              <w:jc w:val="center"/>
              <w:rPr>
                <w:rFonts w:ascii="Times New Roman"/>
                <w:sz w:val="18"/>
              </w:rPr>
            </w:pPr>
            <w:r>
              <w:rPr>
                <w:rFonts w:ascii="Times New Roman"/>
                <w:sz w:val="18"/>
              </w:rPr>
              <w:t>1</w:t>
            </w:r>
          </w:p>
        </w:tc>
        <w:tc>
          <w:tcPr>
            <w:tcW w:w="1586" w:type="dxa"/>
          </w:tcPr>
          <w:p>
            <w:pPr>
              <w:pStyle w:val="TableParagraph"/>
              <w:spacing w:before="41"/>
              <w:ind w:left="162"/>
              <w:rPr>
                <w:sz w:val="18"/>
              </w:rPr>
            </w:pPr>
            <w:r>
              <w:rPr>
                <w:sz w:val="18"/>
              </w:rPr>
              <w:t>从非常规指标删</w:t>
            </w:r>
          </w:p>
          <w:p>
            <w:pPr>
              <w:pStyle w:val="TableParagraph"/>
              <w:spacing w:before="82"/>
              <w:ind w:left="106"/>
              <w:rPr>
                <w:rFonts w:ascii="Times New Roman" w:eastAsia="Times New Roman"/>
                <w:sz w:val="18"/>
              </w:rPr>
            </w:pPr>
            <w:r>
              <w:rPr>
                <w:spacing w:val="-16"/>
                <w:sz w:val="18"/>
              </w:rPr>
              <w:t>除，新增至附录 </w:t>
            </w:r>
            <w:r>
              <w:rPr>
                <w:rFonts w:ascii="Times New Roman" w:eastAsia="Times New Roman"/>
                <w:sz w:val="18"/>
              </w:rPr>
              <w:t>A</w:t>
            </w:r>
          </w:p>
        </w:tc>
        <w:tc>
          <w:tcPr>
            <w:tcW w:w="1723" w:type="dxa"/>
          </w:tcPr>
          <w:p>
            <w:pPr>
              <w:pStyle w:val="TableParagraph"/>
              <w:spacing w:before="2"/>
              <w:rPr>
                <w:rFonts w:ascii="黑体"/>
                <w:sz w:val="16"/>
              </w:rPr>
            </w:pPr>
          </w:p>
          <w:p>
            <w:pPr>
              <w:pStyle w:val="TableParagraph"/>
              <w:ind w:left="119" w:right="106"/>
              <w:jc w:val="center"/>
              <w:rPr>
                <w:rFonts w:ascii="Times New Roman"/>
                <w:sz w:val="18"/>
              </w:rPr>
            </w:pPr>
            <w:r>
              <w:rPr>
                <w:rFonts w:ascii="Times New Roman"/>
                <w:sz w:val="18"/>
              </w:rPr>
              <w:t>-------</w:t>
            </w:r>
          </w:p>
        </w:tc>
        <w:tc>
          <w:tcPr>
            <w:tcW w:w="1580" w:type="dxa"/>
          </w:tcPr>
          <w:p>
            <w:pPr>
              <w:pStyle w:val="TableParagraph"/>
              <w:spacing w:before="2"/>
              <w:rPr>
                <w:rFonts w:ascii="黑体"/>
                <w:sz w:val="16"/>
              </w:rPr>
            </w:pPr>
          </w:p>
          <w:p>
            <w:pPr>
              <w:pStyle w:val="TableParagraph"/>
              <w:ind w:left="7"/>
              <w:jc w:val="center"/>
              <w:rPr>
                <w:rFonts w:ascii="Times New Roman"/>
                <w:sz w:val="18"/>
              </w:rPr>
            </w:pPr>
            <w:r>
              <w:rPr>
                <w:rFonts w:ascii="Times New Roman"/>
                <w:sz w:val="18"/>
              </w:rPr>
              <w:t>1</w:t>
            </w:r>
          </w:p>
        </w:tc>
        <w:tc>
          <w:tcPr>
            <w:tcW w:w="1876" w:type="dxa"/>
          </w:tcPr>
          <w:p>
            <w:pPr>
              <w:pStyle w:val="TableParagraph"/>
              <w:spacing w:before="2"/>
              <w:rPr>
                <w:rFonts w:ascii="黑体"/>
                <w:sz w:val="16"/>
              </w:rPr>
            </w:pPr>
          </w:p>
          <w:p>
            <w:pPr>
              <w:pStyle w:val="TableParagraph"/>
              <w:ind w:left="103" w:right="96"/>
              <w:jc w:val="center"/>
              <w:rPr>
                <w:rFonts w:ascii="Times New Roman"/>
                <w:sz w:val="18"/>
              </w:rPr>
            </w:pPr>
            <w:r>
              <w:rPr>
                <w:rFonts w:ascii="Times New Roman"/>
                <w:sz w:val="18"/>
              </w:rPr>
              <w:t>0.6</w:t>
            </w:r>
          </w:p>
        </w:tc>
        <w:tc>
          <w:tcPr>
            <w:tcW w:w="1297" w:type="dxa"/>
          </w:tcPr>
          <w:p>
            <w:pPr>
              <w:pStyle w:val="TableParagraph"/>
              <w:spacing w:before="2"/>
              <w:rPr>
                <w:rFonts w:ascii="黑体"/>
                <w:sz w:val="16"/>
              </w:rPr>
            </w:pPr>
          </w:p>
          <w:p>
            <w:pPr>
              <w:pStyle w:val="TableParagraph"/>
              <w:ind w:left="469"/>
              <w:rPr>
                <w:rFonts w:ascii="Times New Roman"/>
                <w:sz w:val="18"/>
              </w:rPr>
            </w:pPr>
            <w:r>
              <w:rPr>
                <w:rFonts w:ascii="Times New Roman"/>
                <w:sz w:val="18"/>
              </w:rPr>
              <w:t>------</w:t>
            </w:r>
          </w:p>
        </w:tc>
        <w:tc>
          <w:tcPr>
            <w:tcW w:w="1440" w:type="dxa"/>
          </w:tcPr>
          <w:p>
            <w:pPr>
              <w:pStyle w:val="TableParagraph"/>
              <w:spacing w:before="2"/>
              <w:rPr>
                <w:rFonts w:ascii="黑体"/>
                <w:sz w:val="16"/>
              </w:rPr>
            </w:pPr>
          </w:p>
          <w:p>
            <w:pPr>
              <w:pStyle w:val="TableParagraph"/>
              <w:ind w:left="182" w:right="168"/>
              <w:jc w:val="center"/>
              <w:rPr>
                <w:rFonts w:ascii="Times New Roman"/>
                <w:sz w:val="18"/>
              </w:rPr>
            </w:pPr>
            <w:r>
              <w:rPr>
                <w:rFonts w:ascii="Times New Roman"/>
                <w:sz w:val="18"/>
              </w:rPr>
              <w:t>------</w:t>
            </w:r>
          </w:p>
        </w:tc>
      </w:tr>
      <w:tr>
        <w:trPr>
          <w:trHeight w:val="623" w:hRule="atLeast"/>
        </w:trPr>
        <w:tc>
          <w:tcPr>
            <w:tcW w:w="429" w:type="dxa"/>
          </w:tcPr>
          <w:p>
            <w:pPr>
              <w:pStyle w:val="TableParagraph"/>
              <w:spacing w:before="4"/>
              <w:rPr>
                <w:rFonts w:ascii="黑体"/>
                <w:sz w:val="16"/>
              </w:rPr>
            </w:pPr>
          </w:p>
          <w:p>
            <w:pPr>
              <w:pStyle w:val="TableParagraph"/>
              <w:ind w:left="104" w:right="95"/>
              <w:jc w:val="center"/>
              <w:rPr>
                <w:rFonts w:ascii="Times New Roman"/>
                <w:sz w:val="18"/>
              </w:rPr>
            </w:pPr>
            <w:r>
              <w:rPr>
                <w:rFonts w:ascii="Times New Roman"/>
                <w:sz w:val="18"/>
              </w:rPr>
              <w:t>13</w:t>
            </w:r>
          </w:p>
        </w:tc>
        <w:tc>
          <w:tcPr>
            <w:tcW w:w="1120" w:type="dxa"/>
          </w:tcPr>
          <w:p>
            <w:pPr>
              <w:pStyle w:val="TableParagraph"/>
              <w:spacing w:before="41"/>
              <w:ind w:left="108" w:right="97"/>
              <w:jc w:val="center"/>
              <w:rPr>
                <w:rFonts w:ascii="Times New Roman" w:eastAsia="Times New Roman"/>
                <w:sz w:val="18"/>
              </w:rPr>
            </w:pPr>
            <w:r>
              <w:rPr>
                <w:sz w:val="18"/>
              </w:rPr>
              <w:t>乙苯</w:t>
            </w:r>
            <w:r>
              <w:rPr>
                <w:rFonts w:ascii="Times New Roman" w:eastAsia="Times New Roman"/>
                <w:sz w:val="18"/>
              </w:rPr>
              <w:t>/</w:t>
            </w:r>
          </w:p>
          <w:p>
            <w:pPr>
              <w:pStyle w:val="TableParagraph"/>
              <w:spacing w:before="81"/>
              <w:ind w:left="108" w:right="99"/>
              <w:jc w:val="center"/>
              <w:rPr>
                <w:sz w:val="18"/>
              </w:rPr>
            </w:pPr>
            <w:r>
              <w:rPr>
                <w:sz w:val="18"/>
              </w:rPr>
              <w:t>（</w:t>
            </w:r>
            <w:r>
              <w:rPr>
                <w:rFonts w:ascii="Times New Roman" w:eastAsia="Times New Roman"/>
                <w:sz w:val="18"/>
              </w:rPr>
              <w:t>mg/L</w:t>
            </w:r>
            <w:r>
              <w:rPr>
                <w:sz w:val="18"/>
              </w:rPr>
              <w:t>）</w:t>
            </w:r>
          </w:p>
        </w:tc>
        <w:tc>
          <w:tcPr>
            <w:tcW w:w="964" w:type="dxa"/>
          </w:tcPr>
          <w:p>
            <w:pPr>
              <w:pStyle w:val="TableParagraph"/>
              <w:spacing w:before="41"/>
              <w:ind w:left="212"/>
              <w:rPr>
                <w:sz w:val="18"/>
              </w:rPr>
            </w:pPr>
            <w:r>
              <w:rPr>
                <w:sz w:val="18"/>
              </w:rPr>
              <w:t>非常规</w:t>
            </w:r>
          </w:p>
          <w:p>
            <w:pPr>
              <w:pStyle w:val="TableParagraph"/>
              <w:spacing w:before="81"/>
              <w:ind w:left="301"/>
              <w:rPr>
                <w:sz w:val="18"/>
              </w:rPr>
            </w:pPr>
            <w:r>
              <w:rPr>
                <w:sz w:val="18"/>
              </w:rPr>
              <w:t>指标</w:t>
            </w:r>
          </w:p>
        </w:tc>
        <w:tc>
          <w:tcPr>
            <w:tcW w:w="1029" w:type="dxa"/>
          </w:tcPr>
          <w:p>
            <w:pPr>
              <w:pStyle w:val="TableParagraph"/>
              <w:spacing w:before="5"/>
              <w:rPr>
                <w:rFonts w:ascii="黑体"/>
                <w:sz w:val="15"/>
              </w:rPr>
            </w:pPr>
          </w:p>
          <w:p>
            <w:pPr>
              <w:pStyle w:val="TableParagraph"/>
              <w:ind w:left="133" w:right="123"/>
              <w:jc w:val="center"/>
              <w:rPr>
                <w:rFonts w:ascii="Times New Roman" w:eastAsia="Times New Roman"/>
                <w:sz w:val="18"/>
              </w:rPr>
            </w:pPr>
            <w:r>
              <w:rPr>
                <w:sz w:val="18"/>
              </w:rPr>
              <w:t>附录 </w:t>
            </w:r>
            <w:r>
              <w:rPr>
                <w:rFonts w:ascii="Times New Roman" w:eastAsia="Times New Roman"/>
                <w:sz w:val="18"/>
              </w:rPr>
              <w:t>A</w:t>
            </w:r>
          </w:p>
        </w:tc>
        <w:tc>
          <w:tcPr>
            <w:tcW w:w="992" w:type="dxa"/>
          </w:tcPr>
          <w:p>
            <w:pPr>
              <w:pStyle w:val="TableParagraph"/>
              <w:spacing w:before="4"/>
              <w:rPr>
                <w:rFonts w:ascii="黑体"/>
                <w:sz w:val="16"/>
              </w:rPr>
            </w:pPr>
          </w:p>
          <w:p>
            <w:pPr>
              <w:pStyle w:val="TableParagraph"/>
              <w:ind w:left="381"/>
              <w:rPr>
                <w:rFonts w:ascii="Times New Roman"/>
                <w:sz w:val="18"/>
              </w:rPr>
            </w:pPr>
            <w:r>
              <w:rPr>
                <w:rFonts w:ascii="Times New Roman"/>
                <w:sz w:val="18"/>
              </w:rPr>
              <w:t>0.3</w:t>
            </w:r>
          </w:p>
        </w:tc>
        <w:tc>
          <w:tcPr>
            <w:tcW w:w="1515" w:type="dxa"/>
          </w:tcPr>
          <w:p>
            <w:pPr>
              <w:pStyle w:val="TableParagraph"/>
              <w:spacing w:before="4"/>
              <w:rPr>
                <w:rFonts w:ascii="黑体"/>
                <w:sz w:val="16"/>
              </w:rPr>
            </w:pPr>
          </w:p>
          <w:p>
            <w:pPr>
              <w:pStyle w:val="TableParagraph"/>
              <w:ind w:left="102" w:right="93"/>
              <w:jc w:val="center"/>
              <w:rPr>
                <w:rFonts w:ascii="Times New Roman"/>
                <w:sz w:val="18"/>
              </w:rPr>
            </w:pPr>
            <w:r>
              <w:rPr>
                <w:rFonts w:ascii="Times New Roman"/>
                <w:sz w:val="18"/>
              </w:rPr>
              <w:t>0.3</w:t>
            </w:r>
          </w:p>
        </w:tc>
        <w:tc>
          <w:tcPr>
            <w:tcW w:w="1586" w:type="dxa"/>
          </w:tcPr>
          <w:p>
            <w:pPr>
              <w:pStyle w:val="TableParagraph"/>
              <w:spacing w:before="41"/>
              <w:ind w:left="162"/>
              <w:rPr>
                <w:sz w:val="18"/>
              </w:rPr>
            </w:pPr>
            <w:r>
              <w:rPr>
                <w:sz w:val="18"/>
              </w:rPr>
              <w:t>从非常规指标删</w:t>
            </w:r>
          </w:p>
          <w:p>
            <w:pPr>
              <w:pStyle w:val="TableParagraph"/>
              <w:spacing w:before="81"/>
              <w:ind w:left="106"/>
              <w:rPr>
                <w:rFonts w:ascii="Times New Roman" w:eastAsia="Times New Roman"/>
                <w:sz w:val="18"/>
              </w:rPr>
            </w:pPr>
            <w:r>
              <w:rPr>
                <w:spacing w:val="-16"/>
                <w:sz w:val="18"/>
              </w:rPr>
              <w:t>除，新增至附录 </w:t>
            </w:r>
            <w:r>
              <w:rPr>
                <w:rFonts w:ascii="Times New Roman" w:eastAsia="Times New Roman"/>
                <w:sz w:val="18"/>
              </w:rPr>
              <w:t>A</w:t>
            </w:r>
          </w:p>
        </w:tc>
        <w:tc>
          <w:tcPr>
            <w:tcW w:w="1723" w:type="dxa"/>
          </w:tcPr>
          <w:p>
            <w:pPr>
              <w:pStyle w:val="TableParagraph"/>
              <w:spacing w:before="4"/>
              <w:rPr>
                <w:rFonts w:ascii="黑体"/>
                <w:sz w:val="16"/>
              </w:rPr>
            </w:pPr>
          </w:p>
          <w:p>
            <w:pPr>
              <w:pStyle w:val="TableParagraph"/>
              <w:ind w:left="119" w:right="106"/>
              <w:jc w:val="center"/>
              <w:rPr>
                <w:rFonts w:ascii="Times New Roman"/>
                <w:sz w:val="18"/>
              </w:rPr>
            </w:pPr>
            <w:r>
              <w:rPr>
                <w:rFonts w:ascii="Times New Roman"/>
                <w:sz w:val="18"/>
              </w:rPr>
              <w:t>-------</w:t>
            </w:r>
          </w:p>
        </w:tc>
        <w:tc>
          <w:tcPr>
            <w:tcW w:w="1580" w:type="dxa"/>
          </w:tcPr>
          <w:p>
            <w:pPr>
              <w:pStyle w:val="TableParagraph"/>
              <w:spacing w:before="4"/>
              <w:rPr>
                <w:rFonts w:ascii="黑体"/>
                <w:sz w:val="16"/>
              </w:rPr>
            </w:pPr>
          </w:p>
          <w:p>
            <w:pPr>
              <w:pStyle w:val="TableParagraph"/>
              <w:ind w:left="605" w:right="598"/>
              <w:jc w:val="center"/>
              <w:rPr>
                <w:rFonts w:ascii="Times New Roman"/>
                <w:sz w:val="18"/>
              </w:rPr>
            </w:pPr>
            <w:r>
              <w:rPr>
                <w:rFonts w:ascii="Times New Roman"/>
                <w:sz w:val="18"/>
              </w:rPr>
              <w:t>0.3</w:t>
            </w:r>
          </w:p>
        </w:tc>
        <w:tc>
          <w:tcPr>
            <w:tcW w:w="1876" w:type="dxa"/>
          </w:tcPr>
          <w:p>
            <w:pPr>
              <w:pStyle w:val="TableParagraph"/>
              <w:spacing w:before="4"/>
              <w:rPr>
                <w:rFonts w:ascii="黑体"/>
                <w:sz w:val="16"/>
              </w:rPr>
            </w:pPr>
          </w:p>
          <w:p>
            <w:pPr>
              <w:pStyle w:val="TableParagraph"/>
              <w:ind w:left="103" w:right="96"/>
              <w:jc w:val="center"/>
              <w:rPr>
                <w:rFonts w:ascii="Times New Roman"/>
                <w:sz w:val="18"/>
              </w:rPr>
            </w:pPr>
            <w:r>
              <w:rPr>
                <w:rFonts w:ascii="Times New Roman"/>
                <w:sz w:val="18"/>
              </w:rPr>
              <w:t>0.7</w:t>
            </w:r>
          </w:p>
        </w:tc>
        <w:tc>
          <w:tcPr>
            <w:tcW w:w="1297" w:type="dxa"/>
          </w:tcPr>
          <w:p>
            <w:pPr>
              <w:pStyle w:val="TableParagraph"/>
              <w:spacing w:before="4"/>
              <w:rPr>
                <w:rFonts w:ascii="黑体"/>
                <w:sz w:val="16"/>
              </w:rPr>
            </w:pPr>
          </w:p>
          <w:p>
            <w:pPr>
              <w:pStyle w:val="TableParagraph"/>
              <w:ind w:left="469"/>
              <w:rPr>
                <w:rFonts w:ascii="Times New Roman"/>
                <w:sz w:val="18"/>
              </w:rPr>
            </w:pPr>
            <w:r>
              <w:rPr>
                <w:rFonts w:ascii="Times New Roman"/>
                <w:sz w:val="18"/>
              </w:rPr>
              <w:t>------</w:t>
            </w:r>
          </w:p>
        </w:tc>
        <w:tc>
          <w:tcPr>
            <w:tcW w:w="1440" w:type="dxa"/>
          </w:tcPr>
          <w:p>
            <w:pPr>
              <w:pStyle w:val="TableParagraph"/>
              <w:spacing w:before="4"/>
              <w:rPr>
                <w:rFonts w:ascii="黑体"/>
                <w:sz w:val="16"/>
              </w:rPr>
            </w:pPr>
          </w:p>
          <w:p>
            <w:pPr>
              <w:pStyle w:val="TableParagraph"/>
              <w:ind w:left="182" w:right="168"/>
              <w:jc w:val="center"/>
              <w:rPr>
                <w:rFonts w:ascii="Times New Roman"/>
                <w:sz w:val="18"/>
              </w:rPr>
            </w:pPr>
            <w:r>
              <w:rPr>
                <w:rFonts w:ascii="Times New Roman"/>
                <w:sz w:val="18"/>
              </w:rPr>
              <w:t>------</w:t>
            </w:r>
          </w:p>
        </w:tc>
      </w:tr>
      <w:tr>
        <w:trPr>
          <w:trHeight w:val="312" w:hRule="atLeast"/>
        </w:trPr>
        <w:tc>
          <w:tcPr>
            <w:tcW w:w="15551" w:type="dxa"/>
            <w:gridSpan w:val="12"/>
          </w:tcPr>
          <w:p>
            <w:pPr>
              <w:pStyle w:val="TableParagraph"/>
              <w:spacing w:before="40"/>
              <w:ind w:left="6760" w:right="6750"/>
              <w:jc w:val="center"/>
              <w:rPr>
                <w:b/>
                <w:sz w:val="18"/>
              </w:rPr>
            </w:pPr>
            <w:r>
              <w:rPr>
                <w:b/>
                <w:sz w:val="18"/>
              </w:rPr>
              <w:t>三、修改名称指标</w:t>
            </w:r>
          </w:p>
        </w:tc>
      </w:tr>
      <w:tr>
        <w:trPr>
          <w:trHeight w:val="1871" w:hRule="atLeast"/>
        </w:trPr>
        <w:tc>
          <w:tcPr>
            <w:tcW w:w="429" w:type="dxa"/>
          </w:tcPr>
          <w:p>
            <w:pPr>
              <w:pStyle w:val="TableParagraph"/>
              <w:rPr>
                <w:rFonts w:ascii="黑体"/>
                <w:sz w:val="20"/>
              </w:rPr>
            </w:pPr>
          </w:p>
          <w:p>
            <w:pPr>
              <w:pStyle w:val="TableParagraph"/>
              <w:rPr>
                <w:rFonts w:ascii="黑体"/>
                <w:sz w:val="20"/>
              </w:rPr>
            </w:pPr>
          </w:p>
          <w:p>
            <w:pPr>
              <w:pStyle w:val="TableParagraph"/>
              <w:spacing w:before="12"/>
              <w:rPr>
                <w:rFonts w:ascii="黑体"/>
                <w:sz w:val="24"/>
              </w:rPr>
            </w:pPr>
          </w:p>
          <w:p>
            <w:pPr>
              <w:pStyle w:val="TableParagraph"/>
              <w:ind w:left="6"/>
              <w:jc w:val="center"/>
              <w:rPr>
                <w:rFonts w:ascii="Times New Roman"/>
                <w:sz w:val="18"/>
              </w:rPr>
            </w:pPr>
            <w:r>
              <w:rPr>
                <w:rFonts w:ascii="Times New Roman"/>
                <w:sz w:val="18"/>
              </w:rPr>
              <w:t>1</w:t>
            </w:r>
          </w:p>
        </w:tc>
        <w:tc>
          <w:tcPr>
            <w:tcW w:w="1120" w:type="dxa"/>
          </w:tcPr>
          <w:p>
            <w:pPr>
              <w:pStyle w:val="TableParagraph"/>
              <w:rPr>
                <w:rFonts w:ascii="黑体"/>
                <w:sz w:val="20"/>
              </w:rPr>
            </w:pPr>
          </w:p>
          <w:p>
            <w:pPr>
              <w:pStyle w:val="TableParagraph"/>
              <w:spacing w:before="8"/>
              <w:rPr>
                <w:rFonts w:ascii="黑体"/>
                <w:sz w:val="19"/>
              </w:rPr>
            </w:pPr>
          </w:p>
          <w:p>
            <w:pPr>
              <w:pStyle w:val="TableParagraph"/>
              <w:spacing w:line="328" w:lineRule="auto"/>
              <w:ind w:left="173" w:right="99" w:hanging="65"/>
              <w:rPr>
                <w:rFonts w:ascii="Times New Roman" w:eastAsia="Times New Roman"/>
                <w:sz w:val="18"/>
              </w:rPr>
            </w:pPr>
            <w:r>
              <w:rPr>
                <w:sz w:val="18"/>
              </w:rPr>
              <w:t>高锰酸盐指</w:t>
            </w:r>
            <w:r>
              <w:rPr>
                <w:position w:val="1"/>
                <w:sz w:val="18"/>
              </w:rPr>
              <w:t>数（以 </w:t>
            </w:r>
            <w:r>
              <w:rPr>
                <w:rFonts w:ascii="Times New Roman" w:eastAsia="Times New Roman"/>
                <w:position w:val="1"/>
                <w:sz w:val="18"/>
              </w:rPr>
              <w:t>O</w:t>
            </w:r>
            <w:r>
              <w:rPr>
                <w:rFonts w:ascii="Times New Roman" w:eastAsia="Times New Roman"/>
                <w:position w:val="1"/>
                <w:sz w:val="18"/>
                <w:vertAlign w:val="subscript"/>
              </w:rPr>
              <w:t>2</w:t>
            </w:r>
          </w:p>
          <w:p>
            <w:pPr>
              <w:pStyle w:val="TableParagraph"/>
              <w:spacing w:line="223" w:lineRule="exact"/>
              <w:ind w:left="108"/>
              <w:rPr>
                <w:sz w:val="18"/>
              </w:rPr>
            </w:pPr>
            <w:r>
              <w:rPr>
                <w:sz w:val="18"/>
              </w:rPr>
              <w:t>计</w:t>
            </w:r>
            <w:r>
              <w:rPr>
                <w:spacing w:val="-116"/>
                <w:sz w:val="18"/>
              </w:rPr>
              <w:t>）</w:t>
            </w:r>
            <w:r>
              <w:rPr>
                <w:spacing w:val="-149"/>
                <w:sz w:val="18"/>
              </w:rPr>
              <w:t>（</w:t>
            </w:r>
            <w:r>
              <w:rPr>
                <w:rFonts w:ascii="Times New Roman" w:eastAsia="Times New Roman"/>
                <w:sz w:val="18"/>
              </w:rPr>
              <w:t>/</w:t>
            </w:r>
            <w:r>
              <w:rPr>
                <w:rFonts w:ascii="Times New Roman" w:eastAsia="Times New Roman"/>
                <w:spacing w:val="3"/>
                <w:sz w:val="18"/>
              </w:rPr>
              <w:t>  </w:t>
            </w:r>
            <w:r>
              <w:rPr>
                <w:rFonts w:ascii="Times New Roman" w:eastAsia="Times New Roman"/>
                <w:spacing w:val="-1"/>
                <w:sz w:val="18"/>
              </w:rPr>
              <w:t>m</w:t>
            </w:r>
            <w:r>
              <w:rPr>
                <w:rFonts w:ascii="Times New Roman" w:eastAsia="Times New Roman"/>
                <w:spacing w:val="-2"/>
                <w:sz w:val="18"/>
              </w:rPr>
              <w:t>g</w:t>
            </w:r>
            <w:r>
              <w:rPr>
                <w:rFonts w:ascii="Times New Roman" w:eastAsia="Times New Roman"/>
                <w:sz w:val="18"/>
              </w:rPr>
              <w:t>/</w:t>
            </w:r>
            <w:r>
              <w:rPr>
                <w:rFonts w:ascii="Times New Roman" w:eastAsia="Times New Roman"/>
                <w:spacing w:val="2"/>
                <w:sz w:val="18"/>
              </w:rPr>
              <w:t>L</w:t>
            </w:r>
            <w:r>
              <w:rPr>
                <w:sz w:val="18"/>
              </w:rPr>
              <w:t>）</w:t>
            </w:r>
          </w:p>
        </w:tc>
        <w:tc>
          <w:tcPr>
            <w:tcW w:w="964"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28"/>
              <w:ind w:left="121"/>
              <w:rPr>
                <w:sz w:val="18"/>
              </w:rPr>
            </w:pPr>
            <w:r>
              <w:rPr>
                <w:sz w:val="18"/>
              </w:rPr>
              <w:t>常规指标</w:t>
            </w:r>
          </w:p>
        </w:tc>
        <w:tc>
          <w:tcPr>
            <w:tcW w:w="1029"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28"/>
              <w:ind w:left="133" w:right="126"/>
              <w:jc w:val="center"/>
              <w:rPr>
                <w:sz w:val="18"/>
              </w:rPr>
            </w:pPr>
            <w:r>
              <w:rPr>
                <w:sz w:val="18"/>
              </w:rPr>
              <w:t>常规指标</w:t>
            </w:r>
          </w:p>
        </w:tc>
        <w:tc>
          <w:tcPr>
            <w:tcW w:w="992" w:type="dxa"/>
          </w:tcPr>
          <w:p>
            <w:pPr>
              <w:pStyle w:val="TableParagraph"/>
              <w:spacing w:before="4"/>
              <w:rPr>
                <w:rFonts w:ascii="黑体"/>
                <w:sz w:val="15"/>
              </w:rPr>
            </w:pPr>
          </w:p>
          <w:p>
            <w:pPr>
              <w:pStyle w:val="TableParagraph"/>
              <w:spacing w:line="324" w:lineRule="auto"/>
              <w:ind w:left="134" w:right="96" w:hanging="27"/>
              <w:jc w:val="both"/>
              <w:rPr>
                <w:sz w:val="18"/>
              </w:rPr>
            </w:pPr>
            <w:r>
              <w:rPr>
                <w:rFonts w:ascii="Times New Roman" w:eastAsia="Times New Roman"/>
                <w:spacing w:val="-18"/>
                <w:sz w:val="18"/>
              </w:rPr>
              <w:t>3</w:t>
            </w:r>
            <w:r>
              <w:rPr>
                <w:spacing w:val="-9"/>
                <w:sz w:val="18"/>
              </w:rPr>
              <w:t>，水源限</w:t>
            </w:r>
            <w:r>
              <w:rPr>
                <w:sz w:val="18"/>
              </w:rPr>
              <w:t>制，原水耗氧量</w:t>
            </w:r>
          </w:p>
          <w:p>
            <w:pPr>
              <w:pStyle w:val="TableParagraph"/>
              <w:spacing w:before="14"/>
              <w:ind w:left="206"/>
              <w:rPr>
                <w:rFonts w:ascii="Times New Roman"/>
                <w:sz w:val="18"/>
              </w:rPr>
            </w:pPr>
            <w:r>
              <w:rPr>
                <w:rFonts w:ascii="Times New Roman"/>
                <w:sz w:val="18"/>
              </w:rPr>
              <w:t>&gt;6mg/L</w:t>
            </w:r>
          </w:p>
          <w:p>
            <w:pPr>
              <w:pStyle w:val="TableParagraph"/>
              <w:spacing w:before="93"/>
              <w:ind w:left="247"/>
              <w:rPr>
                <w:rFonts w:ascii="Times New Roman" w:eastAsia="Times New Roman"/>
                <w:sz w:val="18"/>
              </w:rPr>
            </w:pPr>
            <w:r>
              <w:rPr>
                <w:sz w:val="18"/>
              </w:rPr>
              <w:t>时为 </w:t>
            </w:r>
            <w:r>
              <w:rPr>
                <w:rFonts w:ascii="Times New Roman" w:eastAsia="Times New Roman"/>
                <w:sz w:val="18"/>
              </w:rPr>
              <w:t>5</w:t>
            </w:r>
          </w:p>
        </w:tc>
        <w:tc>
          <w:tcPr>
            <w:tcW w:w="1515" w:type="dxa"/>
          </w:tcPr>
          <w:p>
            <w:pPr>
              <w:pStyle w:val="TableParagraph"/>
              <w:rPr>
                <w:rFonts w:ascii="黑体"/>
                <w:sz w:val="20"/>
              </w:rPr>
            </w:pPr>
          </w:p>
          <w:p>
            <w:pPr>
              <w:pStyle w:val="TableParagraph"/>
              <w:rPr>
                <w:rFonts w:ascii="黑体"/>
                <w:sz w:val="20"/>
              </w:rPr>
            </w:pPr>
          </w:p>
          <w:p>
            <w:pPr>
              <w:pStyle w:val="TableParagraph"/>
              <w:spacing w:before="12"/>
              <w:rPr>
                <w:rFonts w:ascii="黑体"/>
                <w:sz w:val="24"/>
              </w:rPr>
            </w:pPr>
          </w:p>
          <w:p>
            <w:pPr>
              <w:pStyle w:val="TableParagraph"/>
              <w:ind w:left="9"/>
              <w:jc w:val="center"/>
              <w:rPr>
                <w:rFonts w:ascii="Times New Roman"/>
                <w:sz w:val="18"/>
              </w:rPr>
            </w:pPr>
            <w:r>
              <w:rPr>
                <w:rFonts w:ascii="Times New Roman"/>
                <w:sz w:val="18"/>
              </w:rPr>
              <w:t>3</w:t>
            </w:r>
          </w:p>
        </w:tc>
        <w:tc>
          <w:tcPr>
            <w:tcW w:w="1586" w:type="dxa"/>
          </w:tcPr>
          <w:p>
            <w:pPr>
              <w:pStyle w:val="TableParagraph"/>
              <w:spacing w:before="40"/>
              <w:ind w:left="253"/>
              <w:rPr>
                <w:sz w:val="18"/>
              </w:rPr>
            </w:pPr>
            <w:r>
              <w:rPr>
                <w:sz w:val="18"/>
              </w:rPr>
              <w:t>名称从耗氧量</w:t>
            </w:r>
          </w:p>
          <w:p>
            <w:pPr>
              <w:pStyle w:val="TableParagraph"/>
              <w:spacing w:line="324" w:lineRule="auto" w:before="86"/>
              <w:ind w:left="106" w:right="96" w:firstLine="40"/>
              <w:jc w:val="both"/>
              <w:rPr>
                <w:sz w:val="18"/>
              </w:rPr>
            </w:pPr>
            <w:r>
              <w:rPr>
                <w:position w:val="1"/>
                <w:sz w:val="18"/>
              </w:rPr>
              <w:t>（</w:t>
            </w:r>
            <w:r>
              <w:rPr>
                <w:rFonts w:ascii="Times New Roman" w:eastAsia="Times New Roman"/>
                <w:position w:val="1"/>
                <w:sz w:val="18"/>
              </w:rPr>
              <w:t>COD</w:t>
            </w:r>
            <w:r>
              <w:rPr>
                <w:rFonts w:ascii="Times New Roman" w:eastAsia="Times New Roman"/>
                <w:position w:val="1"/>
                <w:sz w:val="18"/>
                <w:vertAlign w:val="subscript"/>
              </w:rPr>
              <w:t>Mn</w:t>
            </w:r>
            <w:r>
              <w:rPr>
                <w:rFonts w:ascii="Times New Roman" w:eastAsia="Times New Roman"/>
                <w:position w:val="1"/>
                <w:sz w:val="18"/>
                <w:vertAlign w:val="baseline"/>
              </w:rPr>
              <w:t> </w:t>
            </w:r>
            <w:r>
              <w:rPr>
                <w:position w:val="1"/>
                <w:sz w:val="18"/>
                <w:vertAlign w:val="baseline"/>
              </w:rPr>
              <w:t>法，以</w:t>
            </w:r>
            <w:r>
              <w:rPr>
                <w:rFonts w:ascii="Times New Roman" w:eastAsia="Times New Roman"/>
                <w:position w:val="1"/>
                <w:sz w:val="18"/>
                <w:vertAlign w:val="baseline"/>
              </w:rPr>
              <w:t>O</w:t>
            </w:r>
            <w:r>
              <w:rPr>
                <w:rFonts w:ascii="Times New Roman" w:eastAsia="Times New Roman"/>
                <w:position w:val="1"/>
                <w:sz w:val="18"/>
                <w:vertAlign w:val="subscript"/>
              </w:rPr>
              <w:t>2</w:t>
            </w:r>
            <w:r>
              <w:rPr>
                <w:rFonts w:ascii="Times New Roman" w:eastAsia="Times New Roman"/>
                <w:position w:val="1"/>
                <w:sz w:val="18"/>
                <w:vertAlign w:val="baseline"/>
              </w:rPr>
              <w:t> </w:t>
            </w:r>
            <w:r>
              <w:rPr>
                <w:position w:val="1"/>
                <w:sz w:val="18"/>
                <w:vertAlign w:val="baseline"/>
              </w:rPr>
              <w:t>计）改为高锰酸盐指数（</w:t>
            </w:r>
            <w:r>
              <w:rPr>
                <w:spacing w:val="-22"/>
                <w:position w:val="1"/>
                <w:sz w:val="18"/>
                <w:vertAlign w:val="baseline"/>
              </w:rPr>
              <w:t>以 </w:t>
            </w:r>
            <w:r>
              <w:rPr>
                <w:rFonts w:ascii="Times New Roman" w:eastAsia="Times New Roman"/>
                <w:position w:val="1"/>
                <w:sz w:val="18"/>
                <w:vertAlign w:val="baseline"/>
              </w:rPr>
              <w:t>O</w:t>
            </w:r>
            <w:r>
              <w:rPr>
                <w:rFonts w:ascii="Times New Roman" w:eastAsia="Times New Roman"/>
                <w:position w:val="1"/>
                <w:sz w:val="18"/>
                <w:vertAlign w:val="subscript"/>
              </w:rPr>
              <w:t>2 </w:t>
            </w:r>
            <w:r>
              <w:rPr>
                <w:sz w:val="18"/>
                <w:vertAlign w:val="baseline"/>
              </w:rPr>
              <w:t>计</w:t>
            </w:r>
            <w:r>
              <w:rPr>
                <w:spacing w:val="-35"/>
                <w:sz w:val="18"/>
                <w:vertAlign w:val="baseline"/>
              </w:rPr>
              <w:t>）</w:t>
            </w:r>
            <w:r>
              <w:rPr>
                <w:spacing w:val="-10"/>
                <w:sz w:val="18"/>
                <w:vertAlign w:val="baseline"/>
              </w:rPr>
              <w:t>，删除了水源</w:t>
            </w:r>
          </w:p>
          <w:p>
            <w:pPr>
              <w:pStyle w:val="TableParagraph"/>
              <w:spacing w:line="229" w:lineRule="exact"/>
              <w:ind w:left="253"/>
              <w:rPr>
                <w:sz w:val="18"/>
              </w:rPr>
            </w:pPr>
            <w:r>
              <w:rPr>
                <w:sz w:val="18"/>
              </w:rPr>
              <w:t>限值时的限值</w:t>
            </w:r>
          </w:p>
        </w:tc>
        <w:tc>
          <w:tcPr>
            <w:tcW w:w="1723" w:type="dxa"/>
          </w:tcPr>
          <w:p>
            <w:pPr>
              <w:pStyle w:val="TableParagraph"/>
              <w:spacing w:before="4"/>
              <w:rPr>
                <w:rFonts w:ascii="黑体"/>
                <w:sz w:val="15"/>
              </w:rPr>
            </w:pPr>
          </w:p>
          <w:p>
            <w:pPr>
              <w:pStyle w:val="TableParagraph"/>
              <w:spacing w:line="324" w:lineRule="auto"/>
              <w:ind w:left="119" w:right="108"/>
              <w:jc w:val="center"/>
              <w:rPr>
                <w:sz w:val="18"/>
              </w:rPr>
            </w:pPr>
            <w:r>
              <w:rPr>
                <w:rFonts w:ascii="Times New Roman" w:eastAsia="Times New Roman"/>
                <w:sz w:val="18"/>
              </w:rPr>
              <w:t>2018 </w:t>
            </w:r>
            <w:r>
              <w:rPr>
                <w:sz w:val="18"/>
              </w:rPr>
              <w:t>年监测数据显示，限值调整后单项达标率城市未发生变化；农村降低</w:t>
            </w:r>
            <w:r>
              <w:rPr>
                <w:rFonts w:ascii="Times New Roman" w:eastAsia="Times New Roman"/>
                <w:sz w:val="18"/>
              </w:rPr>
              <w:t>2.12%</w:t>
            </w:r>
            <w:r>
              <w:rPr>
                <w:sz w:val="18"/>
              </w:rPr>
              <w:t>。</w:t>
            </w:r>
          </w:p>
        </w:tc>
        <w:tc>
          <w:tcPr>
            <w:tcW w:w="1580" w:type="dxa"/>
          </w:tcPr>
          <w:p>
            <w:pPr>
              <w:pStyle w:val="TableParagraph"/>
              <w:rPr>
                <w:rFonts w:ascii="黑体"/>
                <w:sz w:val="20"/>
              </w:rPr>
            </w:pPr>
          </w:p>
          <w:p>
            <w:pPr>
              <w:pStyle w:val="TableParagraph"/>
              <w:rPr>
                <w:rFonts w:ascii="黑体"/>
                <w:sz w:val="20"/>
              </w:rPr>
            </w:pPr>
          </w:p>
          <w:p>
            <w:pPr>
              <w:pStyle w:val="TableParagraph"/>
              <w:spacing w:before="12"/>
              <w:rPr>
                <w:rFonts w:ascii="黑体"/>
                <w:sz w:val="24"/>
              </w:rPr>
            </w:pPr>
          </w:p>
          <w:p>
            <w:pPr>
              <w:pStyle w:val="TableParagraph"/>
              <w:ind w:right="598"/>
              <w:jc w:val="right"/>
              <w:rPr>
                <w:rFonts w:ascii="Times New Roman"/>
                <w:sz w:val="18"/>
              </w:rPr>
            </w:pPr>
            <w:r>
              <w:rPr>
                <w:rFonts w:ascii="Times New Roman"/>
                <w:sz w:val="18"/>
              </w:rPr>
              <w:t>------</w:t>
            </w:r>
          </w:p>
        </w:tc>
        <w:tc>
          <w:tcPr>
            <w:tcW w:w="1876" w:type="dxa"/>
          </w:tcPr>
          <w:p>
            <w:pPr>
              <w:pStyle w:val="TableParagraph"/>
              <w:rPr>
                <w:rFonts w:ascii="黑体"/>
                <w:sz w:val="20"/>
              </w:rPr>
            </w:pPr>
          </w:p>
          <w:p>
            <w:pPr>
              <w:pStyle w:val="TableParagraph"/>
              <w:rPr>
                <w:rFonts w:ascii="黑体"/>
                <w:sz w:val="20"/>
              </w:rPr>
            </w:pPr>
          </w:p>
          <w:p>
            <w:pPr>
              <w:pStyle w:val="TableParagraph"/>
              <w:spacing w:before="12"/>
              <w:rPr>
                <w:rFonts w:ascii="黑体"/>
                <w:sz w:val="24"/>
              </w:rPr>
            </w:pPr>
          </w:p>
          <w:p>
            <w:pPr>
              <w:pStyle w:val="TableParagraph"/>
              <w:ind w:left="106" w:right="96"/>
              <w:jc w:val="center"/>
              <w:rPr>
                <w:rFonts w:ascii="Times New Roman"/>
                <w:sz w:val="18"/>
              </w:rPr>
            </w:pPr>
            <w:r>
              <w:rPr>
                <w:rFonts w:ascii="Times New Roman"/>
                <w:sz w:val="18"/>
              </w:rPr>
              <w:t>------</w:t>
            </w:r>
          </w:p>
        </w:tc>
        <w:tc>
          <w:tcPr>
            <w:tcW w:w="1297" w:type="dxa"/>
          </w:tcPr>
          <w:p>
            <w:pPr>
              <w:pStyle w:val="TableParagraph"/>
              <w:rPr>
                <w:rFonts w:ascii="黑体"/>
                <w:sz w:val="20"/>
              </w:rPr>
            </w:pPr>
          </w:p>
          <w:p>
            <w:pPr>
              <w:pStyle w:val="TableParagraph"/>
              <w:rPr>
                <w:rFonts w:ascii="黑体"/>
                <w:sz w:val="20"/>
              </w:rPr>
            </w:pPr>
          </w:p>
          <w:p>
            <w:pPr>
              <w:pStyle w:val="TableParagraph"/>
              <w:spacing w:before="12"/>
              <w:rPr>
                <w:rFonts w:ascii="黑体"/>
                <w:sz w:val="24"/>
              </w:rPr>
            </w:pPr>
          </w:p>
          <w:p>
            <w:pPr>
              <w:pStyle w:val="TableParagraph"/>
              <w:ind w:left="6"/>
              <w:jc w:val="center"/>
              <w:rPr>
                <w:rFonts w:ascii="Times New Roman"/>
                <w:sz w:val="18"/>
              </w:rPr>
            </w:pPr>
            <w:r>
              <w:rPr>
                <w:rFonts w:ascii="Times New Roman"/>
                <w:sz w:val="18"/>
              </w:rPr>
              <w:t>5</w:t>
            </w:r>
          </w:p>
        </w:tc>
        <w:tc>
          <w:tcPr>
            <w:tcW w:w="1440" w:type="dxa"/>
          </w:tcPr>
          <w:p>
            <w:pPr>
              <w:pStyle w:val="TableParagraph"/>
              <w:rPr>
                <w:rFonts w:ascii="黑体"/>
                <w:sz w:val="20"/>
              </w:rPr>
            </w:pPr>
          </w:p>
          <w:p>
            <w:pPr>
              <w:pStyle w:val="TableParagraph"/>
              <w:rPr>
                <w:rFonts w:ascii="黑体"/>
                <w:sz w:val="20"/>
              </w:rPr>
            </w:pPr>
          </w:p>
          <w:p>
            <w:pPr>
              <w:pStyle w:val="TableParagraph"/>
              <w:spacing w:before="12"/>
              <w:rPr>
                <w:rFonts w:ascii="黑体"/>
                <w:sz w:val="24"/>
              </w:rPr>
            </w:pPr>
          </w:p>
          <w:p>
            <w:pPr>
              <w:pStyle w:val="TableParagraph"/>
              <w:ind w:left="10"/>
              <w:jc w:val="center"/>
              <w:rPr>
                <w:rFonts w:ascii="Times New Roman"/>
                <w:sz w:val="18"/>
              </w:rPr>
            </w:pPr>
            <w:r>
              <w:rPr>
                <w:rFonts w:ascii="Times New Roman"/>
                <w:sz w:val="18"/>
              </w:rPr>
              <w:t>3</w:t>
            </w:r>
          </w:p>
        </w:tc>
      </w:tr>
      <w:tr>
        <w:trPr>
          <w:trHeight w:val="1560" w:hRule="atLeast"/>
        </w:trPr>
        <w:tc>
          <w:tcPr>
            <w:tcW w:w="429" w:type="dxa"/>
          </w:tcPr>
          <w:p>
            <w:pPr>
              <w:pStyle w:val="TableParagraph"/>
              <w:rPr>
                <w:rFonts w:ascii="黑体"/>
                <w:sz w:val="20"/>
              </w:rPr>
            </w:pPr>
          </w:p>
          <w:p>
            <w:pPr>
              <w:pStyle w:val="TableParagraph"/>
              <w:rPr>
                <w:rFonts w:ascii="黑体"/>
                <w:sz w:val="20"/>
              </w:rPr>
            </w:pPr>
          </w:p>
          <w:p>
            <w:pPr>
              <w:pStyle w:val="TableParagraph"/>
              <w:spacing w:before="163"/>
              <w:ind w:left="6"/>
              <w:jc w:val="center"/>
              <w:rPr>
                <w:rFonts w:ascii="Times New Roman"/>
                <w:sz w:val="18"/>
              </w:rPr>
            </w:pPr>
            <w:r>
              <w:rPr>
                <w:rFonts w:ascii="Times New Roman"/>
                <w:sz w:val="18"/>
              </w:rPr>
              <w:t>2</w:t>
            </w:r>
          </w:p>
        </w:tc>
        <w:tc>
          <w:tcPr>
            <w:tcW w:w="1120" w:type="dxa"/>
          </w:tcPr>
          <w:p>
            <w:pPr>
              <w:pStyle w:val="TableParagraph"/>
              <w:rPr>
                <w:rFonts w:ascii="黑体"/>
                <w:sz w:val="20"/>
              </w:rPr>
            </w:pPr>
          </w:p>
          <w:p>
            <w:pPr>
              <w:pStyle w:val="TableParagraph"/>
              <w:spacing w:before="8"/>
              <w:rPr>
                <w:rFonts w:ascii="黑体"/>
                <w:sz w:val="19"/>
              </w:rPr>
            </w:pPr>
          </w:p>
          <w:p>
            <w:pPr>
              <w:pStyle w:val="TableParagraph"/>
              <w:ind w:left="108"/>
              <w:rPr>
                <w:sz w:val="18"/>
              </w:rPr>
            </w:pPr>
            <w:r>
              <w:rPr>
                <w:spacing w:val="-89"/>
                <w:sz w:val="18"/>
              </w:rPr>
              <w:t>氨</w:t>
            </w:r>
            <w:r>
              <w:rPr>
                <w:spacing w:val="-3"/>
                <w:sz w:val="18"/>
              </w:rPr>
              <w:t>（</w:t>
            </w:r>
            <w:r>
              <w:rPr>
                <w:spacing w:val="26"/>
                <w:sz w:val="18"/>
              </w:rPr>
              <w:t>以</w:t>
            </w:r>
            <w:r>
              <w:rPr>
                <w:rFonts w:ascii="Times New Roman" w:eastAsia="Times New Roman"/>
                <w:sz w:val="18"/>
              </w:rPr>
              <w:t>N</w:t>
            </w:r>
            <w:r>
              <w:rPr>
                <w:rFonts w:ascii="Times New Roman" w:eastAsia="Times New Roman"/>
                <w:spacing w:val="-17"/>
                <w:sz w:val="18"/>
              </w:rPr>
              <w:t> </w:t>
            </w:r>
            <w:r>
              <w:rPr>
                <w:sz w:val="18"/>
              </w:rPr>
              <w:t>计）</w:t>
            </w:r>
          </w:p>
          <w:p>
            <w:pPr>
              <w:pStyle w:val="TableParagraph"/>
              <w:spacing w:before="81"/>
              <w:ind w:left="158"/>
              <w:rPr>
                <w:sz w:val="18"/>
              </w:rPr>
            </w:pPr>
            <w:r>
              <w:rPr>
                <w:rFonts w:ascii="Times New Roman" w:eastAsia="Times New Roman"/>
                <w:sz w:val="18"/>
              </w:rPr>
              <w:t>/</w:t>
            </w:r>
            <w:r>
              <w:rPr>
                <w:sz w:val="18"/>
              </w:rPr>
              <w:t>（</w:t>
            </w:r>
            <w:r>
              <w:rPr>
                <w:rFonts w:ascii="Times New Roman" w:eastAsia="Times New Roman"/>
                <w:sz w:val="18"/>
              </w:rPr>
              <w:t>mg/L</w:t>
            </w:r>
            <w:r>
              <w:rPr>
                <w:sz w:val="18"/>
              </w:rPr>
              <w:t>）</w:t>
            </w:r>
          </w:p>
        </w:tc>
        <w:tc>
          <w:tcPr>
            <w:tcW w:w="964" w:type="dxa"/>
          </w:tcPr>
          <w:p>
            <w:pPr>
              <w:pStyle w:val="TableParagraph"/>
              <w:rPr>
                <w:rFonts w:ascii="黑体"/>
                <w:sz w:val="18"/>
              </w:rPr>
            </w:pPr>
          </w:p>
          <w:p>
            <w:pPr>
              <w:pStyle w:val="TableParagraph"/>
              <w:spacing w:before="8"/>
              <w:rPr>
                <w:rFonts w:ascii="黑体"/>
                <w:sz w:val="21"/>
              </w:rPr>
            </w:pPr>
          </w:p>
          <w:p>
            <w:pPr>
              <w:pStyle w:val="TableParagraph"/>
              <w:spacing w:line="324" w:lineRule="auto"/>
              <w:ind w:left="301" w:right="199" w:hanging="89"/>
              <w:rPr>
                <w:sz w:val="18"/>
              </w:rPr>
            </w:pPr>
            <w:r>
              <w:rPr>
                <w:sz w:val="18"/>
              </w:rPr>
              <w:t>非常规指标</w:t>
            </w:r>
          </w:p>
        </w:tc>
        <w:tc>
          <w:tcPr>
            <w:tcW w:w="1029" w:type="dxa"/>
          </w:tcPr>
          <w:p>
            <w:pPr>
              <w:pStyle w:val="TableParagraph"/>
              <w:rPr>
                <w:rFonts w:ascii="黑体"/>
                <w:sz w:val="18"/>
              </w:rPr>
            </w:pPr>
          </w:p>
          <w:p>
            <w:pPr>
              <w:pStyle w:val="TableParagraph"/>
              <w:rPr>
                <w:rFonts w:ascii="黑体"/>
                <w:sz w:val="18"/>
              </w:rPr>
            </w:pPr>
          </w:p>
          <w:p>
            <w:pPr>
              <w:pStyle w:val="TableParagraph"/>
              <w:spacing w:before="10"/>
              <w:rPr>
                <w:rFonts w:ascii="黑体"/>
                <w:sz w:val="15"/>
              </w:rPr>
            </w:pPr>
          </w:p>
          <w:p>
            <w:pPr>
              <w:pStyle w:val="TableParagraph"/>
              <w:ind w:left="133" w:right="126"/>
              <w:jc w:val="center"/>
              <w:rPr>
                <w:sz w:val="18"/>
              </w:rPr>
            </w:pPr>
            <w:r>
              <w:rPr>
                <w:sz w:val="18"/>
              </w:rPr>
              <w:t>常规指标</w:t>
            </w:r>
          </w:p>
        </w:tc>
        <w:tc>
          <w:tcPr>
            <w:tcW w:w="992" w:type="dxa"/>
          </w:tcPr>
          <w:p>
            <w:pPr>
              <w:pStyle w:val="TableParagraph"/>
              <w:rPr>
                <w:rFonts w:ascii="黑体"/>
                <w:sz w:val="20"/>
              </w:rPr>
            </w:pPr>
          </w:p>
          <w:p>
            <w:pPr>
              <w:pStyle w:val="TableParagraph"/>
              <w:rPr>
                <w:rFonts w:ascii="黑体"/>
                <w:sz w:val="20"/>
              </w:rPr>
            </w:pPr>
          </w:p>
          <w:p>
            <w:pPr>
              <w:pStyle w:val="TableParagraph"/>
              <w:spacing w:before="163"/>
              <w:ind w:left="381"/>
              <w:rPr>
                <w:rFonts w:ascii="Times New Roman"/>
                <w:sz w:val="18"/>
              </w:rPr>
            </w:pPr>
            <w:r>
              <w:rPr>
                <w:rFonts w:ascii="Times New Roman"/>
                <w:sz w:val="18"/>
              </w:rPr>
              <w:t>0.5</w:t>
            </w:r>
          </w:p>
        </w:tc>
        <w:tc>
          <w:tcPr>
            <w:tcW w:w="1515" w:type="dxa"/>
          </w:tcPr>
          <w:p>
            <w:pPr>
              <w:pStyle w:val="TableParagraph"/>
              <w:rPr>
                <w:rFonts w:ascii="黑体"/>
                <w:sz w:val="20"/>
              </w:rPr>
            </w:pPr>
          </w:p>
          <w:p>
            <w:pPr>
              <w:pStyle w:val="TableParagraph"/>
              <w:rPr>
                <w:rFonts w:ascii="黑体"/>
                <w:sz w:val="20"/>
              </w:rPr>
            </w:pPr>
          </w:p>
          <w:p>
            <w:pPr>
              <w:pStyle w:val="TableParagraph"/>
              <w:spacing w:before="163"/>
              <w:ind w:left="102" w:right="93"/>
              <w:jc w:val="center"/>
              <w:rPr>
                <w:rFonts w:ascii="Times New Roman"/>
                <w:sz w:val="18"/>
              </w:rPr>
            </w:pPr>
            <w:r>
              <w:rPr>
                <w:rFonts w:ascii="Times New Roman"/>
                <w:sz w:val="18"/>
              </w:rPr>
              <w:t>0.5</w:t>
            </w:r>
          </w:p>
        </w:tc>
        <w:tc>
          <w:tcPr>
            <w:tcW w:w="1586" w:type="dxa"/>
          </w:tcPr>
          <w:p>
            <w:pPr>
              <w:pStyle w:val="TableParagraph"/>
              <w:spacing w:line="324" w:lineRule="auto" w:before="40"/>
              <w:ind w:left="106" w:right="96" w:firstLine="55"/>
              <w:jc w:val="both"/>
              <w:rPr>
                <w:sz w:val="18"/>
              </w:rPr>
            </w:pPr>
            <w:r>
              <w:rPr>
                <w:sz w:val="18"/>
              </w:rPr>
              <w:t>从非常规指标调</w:t>
            </w:r>
            <w:r>
              <w:rPr>
                <w:spacing w:val="-11"/>
                <w:sz w:val="18"/>
              </w:rPr>
              <w:t>整到常规指标，名</w:t>
            </w:r>
            <w:r>
              <w:rPr>
                <w:sz w:val="18"/>
              </w:rPr>
              <w:t>称从氨氮（</w:t>
            </w:r>
            <w:r>
              <w:rPr>
                <w:spacing w:val="-23"/>
                <w:sz w:val="18"/>
              </w:rPr>
              <w:t>以 </w:t>
            </w:r>
            <w:r>
              <w:rPr>
                <w:rFonts w:ascii="Times New Roman" w:hAnsi="Times New Roman" w:eastAsia="Times New Roman"/>
                <w:sz w:val="18"/>
              </w:rPr>
              <w:t>N </w:t>
            </w:r>
            <w:r>
              <w:rPr>
                <w:sz w:val="18"/>
              </w:rPr>
              <w:t>计</w:t>
            </w:r>
            <w:r>
              <w:rPr>
                <w:spacing w:val="-75"/>
                <w:sz w:val="18"/>
              </w:rPr>
              <w:t>）</w:t>
            </w:r>
            <w:r>
              <w:rPr>
                <w:sz w:val="18"/>
              </w:rPr>
              <w:t>调整为</w:t>
            </w:r>
            <w:r>
              <w:rPr>
                <w:rFonts w:ascii="Times New Roman" w:hAnsi="Times New Roman" w:eastAsia="Times New Roman"/>
                <w:sz w:val="18"/>
              </w:rPr>
              <w:t>“</w:t>
            </w:r>
            <w:r>
              <w:rPr>
                <w:spacing w:val="-75"/>
                <w:sz w:val="18"/>
              </w:rPr>
              <w:t>氨</w:t>
            </w:r>
            <w:r>
              <w:rPr>
                <w:sz w:val="18"/>
              </w:rPr>
              <w:t>（</w:t>
            </w:r>
            <w:r>
              <w:rPr>
                <w:spacing w:val="-15"/>
                <w:sz w:val="18"/>
              </w:rPr>
              <w:t>以</w:t>
            </w:r>
          </w:p>
          <w:p>
            <w:pPr>
              <w:pStyle w:val="TableParagraph"/>
              <w:spacing w:before="2"/>
              <w:ind w:left="486"/>
              <w:rPr>
                <w:rFonts w:ascii="Times New Roman" w:hAnsi="Times New Roman" w:eastAsia="Times New Roman"/>
                <w:sz w:val="18"/>
              </w:rPr>
            </w:pPr>
            <w:r>
              <w:rPr>
                <w:rFonts w:ascii="Times New Roman" w:hAnsi="Times New Roman" w:eastAsia="Times New Roman"/>
                <w:sz w:val="18"/>
              </w:rPr>
              <w:t>N </w:t>
            </w:r>
            <w:r>
              <w:rPr>
                <w:sz w:val="18"/>
              </w:rPr>
              <w:t>计）</w:t>
            </w:r>
            <w:r>
              <w:rPr>
                <w:rFonts w:ascii="Times New Roman" w:hAnsi="Times New Roman" w:eastAsia="Times New Roman"/>
                <w:sz w:val="18"/>
              </w:rPr>
              <w:t>”</w:t>
            </w:r>
          </w:p>
        </w:tc>
        <w:tc>
          <w:tcPr>
            <w:tcW w:w="1723" w:type="dxa"/>
          </w:tcPr>
          <w:p>
            <w:pPr>
              <w:pStyle w:val="TableParagraph"/>
              <w:rPr>
                <w:rFonts w:ascii="黑体"/>
                <w:sz w:val="20"/>
              </w:rPr>
            </w:pPr>
          </w:p>
          <w:p>
            <w:pPr>
              <w:pStyle w:val="TableParagraph"/>
              <w:rPr>
                <w:rFonts w:ascii="黑体"/>
                <w:sz w:val="20"/>
              </w:rPr>
            </w:pPr>
          </w:p>
          <w:p>
            <w:pPr>
              <w:pStyle w:val="TableParagraph"/>
              <w:spacing w:before="163"/>
              <w:ind w:left="119" w:right="108"/>
              <w:jc w:val="center"/>
              <w:rPr>
                <w:rFonts w:ascii="Times New Roman"/>
                <w:sz w:val="18"/>
              </w:rPr>
            </w:pPr>
            <w:r>
              <w:rPr>
                <w:rFonts w:ascii="Times New Roman"/>
                <w:sz w:val="18"/>
              </w:rPr>
              <w:t>------</w:t>
            </w:r>
          </w:p>
        </w:tc>
        <w:tc>
          <w:tcPr>
            <w:tcW w:w="1580" w:type="dxa"/>
          </w:tcPr>
          <w:p>
            <w:pPr>
              <w:pStyle w:val="TableParagraph"/>
              <w:rPr>
                <w:rFonts w:ascii="黑体"/>
                <w:sz w:val="20"/>
              </w:rPr>
            </w:pPr>
          </w:p>
          <w:p>
            <w:pPr>
              <w:pStyle w:val="TableParagraph"/>
              <w:rPr>
                <w:rFonts w:ascii="黑体"/>
                <w:sz w:val="20"/>
              </w:rPr>
            </w:pPr>
          </w:p>
          <w:p>
            <w:pPr>
              <w:pStyle w:val="TableParagraph"/>
              <w:spacing w:before="163"/>
              <w:ind w:right="598"/>
              <w:jc w:val="right"/>
              <w:rPr>
                <w:rFonts w:ascii="Times New Roman"/>
                <w:sz w:val="18"/>
              </w:rPr>
            </w:pPr>
            <w:r>
              <w:rPr>
                <w:rFonts w:ascii="Times New Roman"/>
                <w:sz w:val="18"/>
              </w:rPr>
              <w:t>------</w:t>
            </w:r>
          </w:p>
        </w:tc>
        <w:tc>
          <w:tcPr>
            <w:tcW w:w="1876" w:type="dxa"/>
          </w:tcPr>
          <w:p>
            <w:pPr>
              <w:pStyle w:val="TableParagraph"/>
              <w:rPr>
                <w:rFonts w:ascii="黑体"/>
                <w:sz w:val="20"/>
              </w:rPr>
            </w:pPr>
          </w:p>
          <w:p>
            <w:pPr>
              <w:pStyle w:val="TableParagraph"/>
              <w:rPr>
                <w:rFonts w:ascii="黑体"/>
                <w:sz w:val="20"/>
              </w:rPr>
            </w:pPr>
          </w:p>
          <w:p>
            <w:pPr>
              <w:pStyle w:val="TableParagraph"/>
              <w:spacing w:before="163"/>
              <w:ind w:left="106" w:right="96"/>
              <w:jc w:val="center"/>
              <w:rPr>
                <w:rFonts w:ascii="Times New Roman"/>
                <w:sz w:val="18"/>
              </w:rPr>
            </w:pPr>
            <w:r>
              <w:rPr>
                <w:rFonts w:ascii="Times New Roman"/>
                <w:sz w:val="18"/>
              </w:rPr>
              <w:t>------</w:t>
            </w:r>
          </w:p>
        </w:tc>
        <w:tc>
          <w:tcPr>
            <w:tcW w:w="1297" w:type="dxa"/>
          </w:tcPr>
          <w:p>
            <w:pPr>
              <w:pStyle w:val="TableParagraph"/>
              <w:rPr>
                <w:rFonts w:ascii="黑体"/>
                <w:sz w:val="20"/>
              </w:rPr>
            </w:pPr>
          </w:p>
          <w:p>
            <w:pPr>
              <w:pStyle w:val="TableParagraph"/>
              <w:rPr>
                <w:rFonts w:ascii="黑体"/>
                <w:sz w:val="20"/>
              </w:rPr>
            </w:pPr>
          </w:p>
          <w:p>
            <w:pPr>
              <w:pStyle w:val="TableParagraph"/>
              <w:spacing w:before="163"/>
              <w:ind w:left="534"/>
              <w:rPr>
                <w:rFonts w:ascii="Times New Roman"/>
                <w:sz w:val="18"/>
              </w:rPr>
            </w:pPr>
            <w:r>
              <w:rPr>
                <w:rFonts w:ascii="Times New Roman"/>
                <w:sz w:val="18"/>
              </w:rPr>
              <w:t>0.5</w:t>
            </w:r>
          </w:p>
        </w:tc>
        <w:tc>
          <w:tcPr>
            <w:tcW w:w="1440" w:type="dxa"/>
          </w:tcPr>
          <w:p>
            <w:pPr>
              <w:pStyle w:val="TableParagraph"/>
              <w:rPr>
                <w:rFonts w:ascii="黑体"/>
                <w:sz w:val="20"/>
              </w:rPr>
            </w:pPr>
          </w:p>
          <w:p>
            <w:pPr>
              <w:pStyle w:val="TableParagraph"/>
              <w:rPr>
                <w:rFonts w:ascii="黑体"/>
                <w:sz w:val="20"/>
              </w:rPr>
            </w:pPr>
          </w:p>
          <w:p>
            <w:pPr>
              <w:pStyle w:val="TableParagraph"/>
              <w:spacing w:before="163"/>
              <w:ind w:left="182" w:right="168"/>
              <w:jc w:val="center"/>
              <w:rPr>
                <w:rFonts w:ascii="Times New Roman"/>
                <w:sz w:val="18"/>
              </w:rPr>
            </w:pPr>
            <w:r>
              <w:rPr>
                <w:rFonts w:ascii="Times New Roman"/>
                <w:sz w:val="18"/>
              </w:rPr>
              <w:t>------</w:t>
            </w:r>
          </w:p>
        </w:tc>
      </w:tr>
      <w:tr>
        <w:trPr>
          <w:trHeight w:val="310" w:hRule="atLeast"/>
        </w:trPr>
        <w:tc>
          <w:tcPr>
            <w:tcW w:w="15551" w:type="dxa"/>
            <w:gridSpan w:val="12"/>
          </w:tcPr>
          <w:p>
            <w:pPr>
              <w:pStyle w:val="TableParagraph"/>
              <w:spacing w:before="42"/>
              <w:ind w:left="6760" w:right="6750"/>
              <w:jc w:val="center"/>
              <w:rPr>
                <w:b/>
                <w:sz w:val="18"/>
              </w:rPr>
            </w:pPr>
            <w:r>
              <w:rPr>
                <w:b/>
                <w:sz w:val="18"/>
              </w:rPr>
              <w:t>四、调整限值指标</w:t>
            </w:r>
          </w:p>
        </w:tc>
      </w:tr>
    </w:tbl>
    <w:p>
      <w:pPr>
        <w:spacing w:after="0"/>
        <w:jc w:val="center"/>
        <w:rPr>
          <w:sz w:val="18"/>
        </w:rPr>
        <w:sectPr>
          <w:pgSz w:w="16840" w:h="11910" w:orient="landscape"/>
          <w:pgMar w:header="0" w:footer="1146" w:top="1100" w:bottom="1340" w:left="520" w:right="520"/>
        </w:sectPr>
      </w:pPr>
    </w:p>
    <w:p>
      <w:pPr>
        <w:pStyle w:val="BodyText"/>
        <w:ind w:left="0"/>
        <w:rPr>
          <w:rFonts w:ascii="黑体"/>
          <w:sz w:val="20"/>
        </w:rPr>
      </w:pPr>
    </w:p>
    <w:p>
      <w:pPr>
        <w:pStyle w:val="BodyText"/>
        <w:ind w:left="0"/>
        <w:rPr>
          <w:rFonts w:ascii="黑体"/>
          <w:sz w:val="20"/>
        </w:rPr>
      </w:pPr>
    </w:p>
    <w:p>
      <w:pPr>
        <w:pStyle w:val="BodyText"/>
        <w:spacing w:before="2"/>
        <w:ind w:left="0"/>
        <w:rPr>
          <w:rFonts w:ascii="黑体"/>
          <w:sz w:val="14"/>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9"/>
        <w:gridCol w:w="1120"/>
        <w:gridCol w:w="964"/>
        <w:gridCol w:w="1029"/>
        <w:gridCol w:w="992"/>
        <w:gridCol w:w="1515"/>
        <w:gridCol w:w="1586"/>
        <w:gridCol w:w="1723"/>
        <w:gridCol w:w="1580"/>
        <w:gridCol w:w="1876"/>
        <w:gridCol w:w="1297"/>
        <w:gridCol w:w="1440"/>
      </w:tblGrid>
      <w:tr>
        <w:trPr>
          <w:trHeight w:val="402" w:hRule="atLeast"/>
        </w:trPr>
        <w:tc>
          <w:tcPr>
            <w:tcW w:w="429" w:type="dxa"/>
            <w:vMerge w:val="restart"/>
          </w:tcPr>
          <w:p>
            <w:pPr>
              <w:pStyle w:val="TableParagraph"/>
              <w:rPr>
                <w:rFonts w:ascii="黑体"/>
                <w:sz w:val="18"/>
              </w:rPr>
            </w:pPr>
          </w:p>
          <w:p>
            <w:pPr>
              <w:pStyle w:val="TableParagraph"/>
              <w:spacing w:before="9"/>
              <w:rPr>
                <w:rFonts w:ascii="黑体"/>
                <w:sz w:val="25"/>
              </w:rPr>
            </w:pPr>
          </w:p>
          <w:p>
            <w:pPr>
              <w:pStyle w:val="TableParagraph"/>
              <w:spacing w:line="324" w:lineRule="auto"/>
              <w:ind w:left="124" w:right="112"/>
              <w:rPr>
                <w:rFonts w:ascii="黑体" w:eastAsia="黑体" w:hint="eastAsia"/>
                <w:b/>
                <w:sz w:val="18"/>
              </w:rPr>
            </w:pPr>
            <w:r>
              <w:rPr>
                <w:rFonts w:ascii="黑体" w:eastAsia="黑体" w:hint="eastAsia"/>
                <w:b/>
                <w:sz w:val="18"/>
              </w:rPr>
              <w:t>序号</w:t>
            </w:r>
          </w:p>
        </w:tc>
        <w:tc>
          <w:tcPr>
            <w:tcW w:w="1120"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199"/>
              <w:rPr>
                <w:rFonts w:ascii="黑体" w:eastAsia="黑体" w:hint="eastAsia"/>
                <w:b/>
                <w:sz w:val="18"/>
              </w:rPr>
            </w:pPr>
            <w:r>
              <w:rPr>
                <w:rFonts w:ascii="黑体" w:eastAsia="黑体" w:hint="eastAsia"/>
                <w:b/>
                <w:sz w:val="18"/>
              </w:rPr>
              <w:t>指标名称</w:t>
            </w:r>
          </w:p>
        </w:tc>
        <w:tc>
          <w:tcPr>
            <w:tcW w:w="4500" w:type="dxa"/>
            <w:gridSpan w:val="4"/>
          </w:tcPr>
          <w:p>
            <w:pPr>
              <w:pStyle w:val="TableParagraph"/>
              <w:spacing w:before="87"/>
              <w:ind w:left="1869" w:right="1857"/>
              <w:jc w:val="center"/>
              <w:rPr>
                <w:rFonts w:ascii="黑体" w:eastAsia="黑体" w:hint="eastAsia"/>
                <w:b/>
                <w:sz w:val="18"/>
              </w:rPr>
            </w:pPr>
            <w:r>
              <w:rPr>
                <w:rFonts w:ascii="黑体" w:eastAsia="黑体" w:hint="eastAsia"/>
                <w:b/>
                <w:sz w:val="18"/>
              </w:rPr>
              <w:t>指标变化</w:t>
            </w:r>
          </w:p>
        </w:tc>
        <w:tc>
          <w:tcPr>
            <w:tcW w:w="1586"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433"/>
              <w:rPr>
                <w:rFonts w:ascii="黑体" w:eastAsia="黑体" w:hint="eastAsia"/>
                <w:b/>
                <w:sz w:val="18"/>
              </w:rPr>
            </w:pPr>
            <w:r>
              <w:rPr>
                <w:rFonts w:ascii="黑体" w:eastAsia="黑体" w:hint="eastAsia"/>
                <w:b/>
                <w:sz w:val="18"/>
              </w:rPr>
              <w:t>修订情况</w:t>
            </w:r>
          </w:p>
        </w:tc>
        <w:tc>
          <w:tcPr>
            <w:tcW w:w="1723"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140"/>
              <w:rPr>
                <w:rFonts w:ascii="黑体" w:eastAsia="黑体" w:hint="eastAsia"/>
                <w:b/>
                <w:sz w:val="18"/>
              </w:rPr>
            </w:pPr>
            <w:r>
              <w:rPr>
                <w:rFonts w:ascii="黑体" w:eastAsia="黑体" w:hint="eastAsia"/>
                <w:b/>
                <w:sz w:val="18"/>
              </w:rPr>
              <w:t>监测数据变化情况</w:t>
            </w:r>
          </w:p>
        </w:tc>
        <w:tc>
          <w:tcPr>
            <w:tcW w:w="6193" w:type="dxa"/>
            <w:gridSpan w:val="4"/>
          </w:tcPr>
          <w:p>
            <w:pPr>
              <w:pStyle w:val="TableParagraph"/>
              <w:spacing w:before="87"/>
              <w:ind w:left="2715" w:right="2705"/>
              <w:jc w:val="center"/>
              <w:rPr>
                <w:rFonts w:ascii="黑体" w:eastAsia="黑体" w:hint="eastAsia"/>
                <w:b/>
                <w:sz w:val="18"/>
              </w:rPr>
            </w:pPr>
            <w:r>
              <w:rPr>
                <w:rFonts w:ascii="黑体" w:eastAsia="黑体" w:hint="eastAsia"/>
                <w:b/>
                <w:sz w:val="18"/>
              </w:rPr>
              <w:t>国外标准</w:t>
            </w:r>
          </w:p>
        </w:tc>
      </w:tr>
      <w:tr>
        <w:trPr>
          <w:trHeight w:val="1247" w:hRule="atLeast"/>
        </w:trPr>
        <w:tc>
          <w:tcPr>
            <w:tcW w:w="429" w:type="dxa"/>
            <w:vMerge/>
            <w:tcBorders>
              <w:top w:val="nil"/>
            </w:tcBorders>
          </w:tcPr>
          <w:p>
            <w:pPr>
              <w:rPr>
                <w:sz w:val="2"/>
                <w:szCs w:val="2"/>
              </w:rPr>
            </w:pPr>
          </w:p>
        </w:tc>
        <w:tc>
          <w:tcPr>
            <w:tcW w:w="1120" w:type="dxa"/>
            <w:vMerge/>
            <w:tcBorders>
              <w:top w:val="nil"/>
            </w:tcBorders>
          </w:tcPr>
          <w:p>
            <w:pPr>
              <w:rPr>
                <w:sz w:val="2"/>
                <w:szCs w:val="2"/>
              </w:rPr>
            </w:pPr>
          </w:p>
        </w:tc>
        <w:tc>
          <w:tcPr>
            <w:tcW w:w="964" w:type="dxa"/>
          </w:tcPr>
          <w:p>
            <w:pPr>
              <w:pStyle w:val="TableParagraph"/>
              <w:spacing w:line="362" w:lineRule="auto" w:before="52"/>
              <w:ind w:left="121" w:right="111" w:firstLine="1"/>
              <w:jc w:val="center"/>
              <w:rPr>
                <w:rFonts w:ascii="Times New Roman" w:hAnsi="Times New Roman"/>
                <w:b/>
                <w:sz w:val="18"/>
              </w:rPr>
            </w:pPr>
            <w:r>
              <w:rPr>
                <w:rFonts w:ascii="Times New Roman" w:hAnsi="Times New Roman"/>
                <w:b/>
                <w:sz w:val="18"/>
              </w:rPr>
              <w:t>GB </w:t>
            </w:r>
            <w:r>
              <w:rPr>
                <w:rFonts w:ascii="Times New Roman" w:hAnsi="Times New Roman"/>
                <w:b/>
                <w:spacing w:val="-1"/>
                <w:sz w:val="18"/>
              </w:rPr>
              <w:t>5749—20</w:t>
            </w:r>
          </w:p>
          <w:p>
            <w:pPr>
              <w:pStyle w:val="TableParagraph"/>
              <w:spacing w:line="218" w:lineRule="exact"/>
              <w:ind w:left="90" w:right="79"/>
              <w:jc w:val="center"/>
              <w:rPr>
                <w:rFonts w:ascii="黑体" w:eastAsia="黑体" w:hint="eastAsia"/>
                <w:b/>
                <w:sz w:val="18"/>
              </w:rPr>
            </w:pPr>
            <w:r>
              <w:rPr>
                <w:rFonts w:ascii="Times New Roman" w:eastAsia="Times New Roman"/>
                <w:b/>
                <w:sz w:val="18"/>
              </w:rPr>
              <w:t>06</w:t>
            </w:r>
            <w:r>
              <w:rPr>
                <w:rFonts w:ascii="Times New Roman" w:eastAsia="Times New Roman"/>
                <w:b/>
                <w:spacing w:val="-23"/>
                <w:sz w:val="18"/>
              </w:rPr>
              <w:t> </w:t>
            </w:r>
            <w:r>
              <w:rPr>
                <w:rFonts w:ascii="黑体" w:eastAsia="黑体" w:hint="eastAsia"/>
                <w:b/>
                <w:sz w:val="18"/>
              </w:rPr>
              <w:t>指标分</w:t>
            </w:r>
          </w:p>
          <w:p>
            <w:pPr>
              <w:pStyle w:val="TableParagraph"/>
              <w:spacing w:before="81"/>
              <w:ind w:left="11"/>
              <w:jc w:val="center"/>
              <w:rPr>
                <w:rFonts w:ascii="黑体" w:eastAsia="黑体" w:hint="eastAsia"/>
                <w:b/>
                <w:sz w:val="18"/>
              </w:rPr>
            </w:pPr>
            <w:r>
              <w:rPr>
                <w:rFonts w:ascii="黑体" w:eastAsia="黑体" w:hint="eastAsia"/>
                <w:b/>
                <w:w w:val="99"/>
                <w:sz w:val="18"/>
              </w:rPr>
              <w:t>类</w:t>
            </w:r>
          </w:p>
        </w:tc>
        <w:tc>
          <w:tcPr>
            <w:tcW w:w="1029" w:type="dxa"/>
          </w:tcPr>
          <w:p>
            <w:pPr>
              <w:pStyle w:val="TableParagraph"/>
              <w:rPr>
                <w:rFonts w:ascii="黑体"/>
                <w:sz w:val="18"/>
              </w:rPr>
            </w:pPr>
          </w:p>
          <w:p>
            <w:pPr>
              <w:pStyle w:val="TableParagraph"/>
              <w:spacing w:line="324" w:lineRule="auto" w:before="121"/>
              <w:ind w:left="244" w:right="141" w:hanging="92"/>
              <w:rPr>
                <w:rFonts w:ascii="黑体" w:eastAsia="黑体" w:hint="eastAsia"/>
                <w:b/>
                <w:sz w:val="18"/>
              </w:rPr>
            </w:pPr>
            <w:r>
              <w:rPr>
                <w:rFonts w:ascii="黑体" w:eastAsia="黑体" w:hint="eastAsia"/>
                <w:b/>
                <w:sz w:val="18"/>
              </w:rPr>
              <w:t>修订后指标分类</w:t>
            </w:r>
          </w:p>
        </w:tc>
        <w:tc>
          <w:tcPr>
            <w:tcW w:w="992" w:type="dxa"/>
          </w:tcPr>
          <w:p>
            <w:pPr>
              <w:pStyle w:val="TableParagraph"/>
              <w:spacing w:line="362" w:lineRule="auto" w:before="52"/>
              <w:ind w:left="134" w:right="126" w:firstLine="1"/>
              <w:jc w:val="center"/>
              <w:rPr>
                <w:rFonts w:ascii="Times New Roman" w:hAnsi="Times New Roman"/>
                <w:b/>
                <w:sz w:val="18"/>
              </w:rPr>
            </w:pPr>
            <w:r>
              <w:rPr>
                <w:rFonts w:ascii="Times New Roman" w:hAnsi="Times New Roman"/>
                <w:b/>
                <w:sz w:val="18"/>
              </w:rPr>
              <w:t>GB </w:t>
            </w:r>
            <w:r>
              <w:rPr>
                <w:rFonts w:ascii="Times New Roman" w:hAnsi="Times New Roman"/>
                <w:b/>
                <w:spacing w:val="-1"/>
                <w:sz w:val="18"/>
              </w:rPr>
              <w:t>5749—20</w:t>
            </w:r>
          </w:p>
          <w:p>
            <w:pPr>
              <w:pStyle w:val="TableParagraph"/>
              <w:spacing w:line="218" w:lineRule="exact"/>
              <w:ind w:left="92" w:right="80"/>
              <w:jc w:val="center"/>
              <w:rPr>
                <w:rFonts w:ascii="黑体" w:eastAsia="黑体" w:hint="eastAsia"/>
                <w:b/>
                <w:sz w:val="18"/>
              </w:rPr>
            </w:pPr>
            <w:r>
              <w:rPr>
                <w:rFonts w:ascii="Times New Roman" w:eastAsia="Times New Roman"/>
                <w:b/>
                <w:sz w:val="18"/>
              </w:rPr>
              <w:t>06</w:t>
            </w:r>
            <w:r>
              <w:rPr>
                <w:rFonts w:ascii="Times New Roman" w:eastAsia="Times New Roman"/>
                <w:b/>
                <w:spacing w:val="-2"/>
                <w:sz w:val="18"/>
              </w:rPr>
              <w:t> </w:t>
            </w:r>
            <w:r>
              <w:rPr>
                <w:rFonts w:ascii="黑体" w:eastAsia="黑体" w:hint="eastAsia"/>
                <w:b/>
                <w:sz w:val="18"/>
              </w:rPr>
              <w:t>指标限</w:t>
            </w:r>
          </w:p>
          <w:p>
            <w:pPr>
              <w:pStyle w:val="TableParagraph"/>
              <w:spacing w:before="81"/>
              <w:ind w:left="9"/>
              <w:jc w:val="center"/>
              <w:rPr>
                <w:rFonts w:ascii="黑体" w:eastAsia="黑体" w:hint="eastAsia"/>
                <w:b/>
                <w:sz w:val="18"/>
              </w:rPr>
            </w:pPr>
            <w:r>
              <w:rPr>
                <w:rFonts w:ascii="黑体" w:eastAsia="黑体" w:hint="eastAsia"/>
                <w:b/>
                <w:w w:val="99"/>
                <w:sz w:val="18"/>
              </w:rPr>
              <w:t>值</w:t>
            </w:r>
          </w:p>
        </w:tc>
        <w:tc>
          <w:tcPr>
            <w:tcW w:w="1515" w:type="dxa"/>
          </w:tcPr>
          <w:p>
            <w:pPr>
              <w:pStyle w:val="TableParagraph"/>
              <w:rPr>
                <w:rFonts w:ascii="黑体"/>
                <w:sz w:val="18"/>
              </w:rPr>
            </w:pPr>
          </w:p>
          <w:p>
            <w:pPr>
              <w:pStyle w:val="TableParagraph"/>
              <w:spacing w:before="8"/>
              <w:rPr>
                <w:rFonts w:ascii="黑体"/>
                <w:sz w:val="21"/>
              </w:rPr>
            </w:pPr>
          </w:p>
          <w:p>
            <w:pPr>
              <w:pStyle w:val="TableParagraph"/>
              <w:ind w:left="106" w:right="93"/>
              <w:jc w:val="center"/>
              <w:rPr>
                <w:rFonts w:ascii="黑体" w:eastAsia="黑体" w:hint="eastAsia"/>
                <w:b/>
                <w:sz w:val="18"/>
              </w:rPr>
            </w:pPr>
            <w:r>
              <w:rPr>
                <w:rFonts w:ascii="黑体" w:eastAsia="黑体" w:hint="eastAsia"/>
                <w:b/>
                <w:sz w:val="18"/>
              </w:rPr>
              <w:t>修订后指标限值</w:t>
            </w:r>
          </w:p>
        </w:tc>
        <w:tc>
          <w:tcPr>
            <w:tcW w:w="1586" w:type="dxa"/>
            <w:vMerge/>
            <w:tcBorders>
              <w:top w:val="nil"/>
            </w:tcBorders>
          </w:tcPr>
          <w:p>
            <w:pPr>
              <w:rPr>
                <w:sz w:val="2"/>
                <w:szCs w:val="2"/>
              </w:rPr>
            </w:pPr>
          </w:p>
        </w:tc>
        <w:tc>
          <w:tcPr>
            <w:tcW w:w="1723" w:type="dxa"/>
            <w:vMerge/>
            <w:tcBorders>
              <w:top w:val="nil"/>
            </w:tcBorders>
          </w:tcPr>
          <w:p>
            <w:pPr>
              <w:rPr>
                <w:sz w:val="2"/>
                <w:szCs w:val="2"/>
              </w:rPr>
            </w:pPr>
          </w:p>
        </w:tc>
        <w:tc>
          <w:tcPr>
            <w:tcW w:w="1580" w:type="dxa"/>
          </w:tcPr>
          <w:p>
            <w:pPr>
              <w:pStyle w:val="TableParagraph"/>
              <w:rPr>
                <w:rFonts w:ascii="黑体"/>
                <w:sz w:val="20"/>
              </w:rPr>
            </w:pPr>
          </w:p>
          <w:p>
            <w:pPr>
              <w:pStyle w:val="TableParagraph"/>
              <w:spacing w:before="7"/>
              <w:rPr>
                <w:rFonts w:ascii="黑体"/>
                <w:sz w:val="20"/>
              </w:rPr>
            </w:pPr>
          </w:p>
          <w:p>
            <w:pPr>
              <w:pStyle w:val="TableParagraph"/>
              <w:ind w:left="26" w:right="20"/>
              <w:jc w:val="center"/>
              <w:rPr>
                <w:rFonts w:ascii="Times New Roman"/>
                <w:b/>
                <w:sz w:val="18"/>
              </w:rPr>
            </w:pPr>
            <w:r>
              <w:rPr>
                <w:rFonts w:ascii="Times New Roman"/>
                <w:b/>
                <w:sz w:val="18"/>
              </w:rPr>
              <w:t>WHO</w:t>
            </w:r>
          </w:p>
        </w:tc>
        <w:tc>
          <w:tcPr>
            <w:tcW w:w="1876" w:type="dxa"/>
          </w:tcPr>
          <w:p>
            <w:pPr>
              <w:pStyle w:val="TableParagraph"/>
              <w:rPr>
                <w:rFonts w:ascii="黑体"/>
                <w:sz w:val="20"/>
              </w:rPr>
            </w:pPr>
          </w:p>
          <w:p>
            <w:pPr>
              <w:pStyle w:val="TableParagraph"/>
              <w:spacing w:before="7"/>
              <w:rPr>
                <w:rFonts w:ascii="黑体"/>
                <w:sz w:val="20"/>
              </w:rPr>
            </w:pPr>
          </w:p>
          <w:p>
            <w:pPr>
              <w:pStyle w:val="TableParagraph"/>
              <w:ind w:left="107" w:right="96"/>
              <w:jc w:val="center"/>
              <w:rPr>
                <w:rFonts w:ascii="Times New Roman"/>
                <w:b/>
                <w:sz w:val="18"/>
              </w:rPr>
            </w:pPr>
            <w:r>
              <w:rPr>
                <w:rFonts w:ascii="Times New Roman"/>
                <w:b/>
                <w:sz w:val="18"/>
              </w:rPr>
              <w:t>USEPA</w:t>
            </w:r>
          </w:p>
        </w:tc>
        <w:tc>
          <w:tcPr>
            <w:tcW w:w="1297" w:type="dxa"/>
          </w:tcPr>
          <w:p>
            <w:pPr>
              <w:pStyle w:val="TableParagraph"/>
              <w:rPr>
                <w:rFonts w:ascii="黑体"/>
                <w:sz w:val="18"/>
              </w:rPr>
            </w:pPr>
          </w:p>
          <w:p>
            <w:pPr>
              <w:pStyle w:val="TableParagraph"/>
              <w:spacing w:before="8"/>
              <w:rPr>
                <w:rFonts w:ascii="黑体"/>
                <w:sz w:val="21"/>
              </w:rPr>
            </w:pPr>
          </w:p>
          <w:p>
            <w:pPr>
              <w:pStyle w:val="TableParagraph"/>
              <w:ind w:left="105" w:right="97"/>
              <w:jc w:val="center"/>
              <w:rPr>
                <w:rFonts w:ascii="黑体" w:eastAsia="黑体" w:hint="eastAsia"/>
                <w:b/>
                <w:sz w:val="18"/>
              </w:rPr>
            </w:pPr>
            <w:r>
              <w:rPr>
                <w:rFonts w:ascii="黑体" w:eastAsia="黑体" w:hint="eastAsia"/>
                <w:b/>
                <w:sz w:val="18"/>
              </w:rPr>
              <w:t>欧盟</w:t>
            </w:r>
          </w:p>
        </w:tc>
        <w:tc>
          <w:tcPr>
            <w:tcW w:w="1440" w:type="dxa"/>
          </w:tcPr>
          <w:p>
            <w:pPr>
              <w:pStyle w:val="TableParagraph"/>
              <w:rPr>
                <w:rFonts w:ascii="黑体"/>
                <w:sz w:val="18"/>
              </w:rPr>
            </w:pPr>
          </w:p>
          <w:p>
            <w:pPr>
              <w:pStyle w:val="TableParagraph"/>
              <w:spacing w:before="8"/>
              <w:rPr>
                <w:rFonts w:ascii="黑体"/>
                <w:sz w:val="21"/>
              </w:rPr>
            </w:pPr>
          </w:p>
          <w:p>
            <w:pPr>
              <w:pStyle w:val="TableParagraph"/>
              <w:ind w:left="180" w:right="173"/>
              <w:jc w:val="center"/>
              <w:rPr>
                <w:rFonts w:ascii="黑体" w:eastAsia="黑体" w:hint="eastAsia"/>
                <w:b/>
                <w:sz w:val="18"/>
              </w:rPr>
            </w:pPr>
            <w:r>
              <w:rPr>
                <w:rFonts w:ascii="黑体" w:eastAsia="黑体" w:hint="eastAsia"/>
                <w:b/>
                <w:sz w:val="18"/>
              </w:rPr>
              <w:t>日本</w:t>
            </w:r>
          </w:p>
        </w:tc>
      </w:tr>
      <w:tr>
        <w:trPr>
          <w:trHeight w:val="1871" w:hRule="atLeast"/>
        </w:trPr>
        <w:tc>
          <w:tcPr>
            <w:tcW w:w="429" w:type="dxa"/>
          </w:tcPr>
          <w:p>
            <w:pPr>
              <w:pStyle w:val="TableParagraph"/>
              <w:rPr>
                <w:rFonts w:ascii="黑体"/>
                <w:sz w:val="20"/>
              </w:rPr>
            </w:pPr>
          </w:p>
          <w:p>
            <w:pPr>
              <w:pStyle w:val="TableParagraph"/>
              <w:rPr>
                <w:rFonts w:ascii="黑体"/>
                <w:sz w:val="20"/>
              </w:rPr>
            </w:pPr>
          </w:p>
          <w:p>
            <w:pPr>
              <w:pStyle w:val="TableParagraph"/>
              <w:spacing w:before="11"/>
              <w:rPr>
                <w:rFonts w:ascii="黑体"/>
                <w:sz w:val="24"/>
              </w:rPr>
            </w:pPr>
          </w:p>
          <w:p>
            <w:pPr>
              <w:pStyle w:val="TableParagraph"/>
              <w:ind w:left="6"/>
              <w:jc w:val="center"/>
              <w:rPr>
                <w:rFonts w:ascii="Times New Roman"/>
                <w:sz w:val="18"/>
              </w:rPr>
            </w:pPr>
            <w:r>
              <w:rPr>
                <w:rFonts w:ascii="Times New Roman"/>
                <w:sz w:val="18"/>
              </w:rPr>
              <w:t>1</w:t>
            </w:r>
          </w:p>
        </w:tc>
        <w:tc>
          <w:tcPr>
            <w:tcW w:w="1120" w:type="dxa"/>
          </w:tcPr>
          <w:p>
            <w:pPr>
              <w:pStyle w:val="TableParagraph"/>
              <w:rPr>
                <w:rFonts w:ascii="黑体"/>
                <w:sz w:val="18"/>
              </w:rPr>
            </w:pPr>
          </w:p>
          <w:p>
            <w:pPr>
              <w:pStyle w:val="TableParagraph"/>
              <w:spacing w:before="10"/>
              <w:rPr>
                <w:rFonts w:ascii="黑体"/>
                <w:sz w:val="21"/>
              </w:rPr>
            </w:pPr>
          </w:p>
          <w:p>
            <w:pPr>
              <w:pStyle w:val="TableParagraph"/>
              <w:ind w:left="88" w:right="81"/>
              <w:jc w:val="center"/>
              <w:rPr>
                <w:sz w:val="18"/>
              </w:rPr>
            </w:pPr>
            <w:r>
              <w:rPr>
                <w:sz w:val="18"/>
              </w:rPr>
              <w:t>硝酸盐（以</w:t>
            </w:r>
          </w:p>
          <w:p>
            <w:pPr>
              <w:pStyle w:val="TableParagraph"/>
              <w:spacing w:before="81"/>
              <w:ind w:left="108" w:right="99"/>
              <w:jc w:val="center"/>
              <w:rPr>
                <w:rFonts w:ascii="Times New Roman" w:eastAsia="Times New Roman"/>
                <w:sz w:val="18"/>
              </w:rPr>
            </w:pPr>
            <w:r>
              <w:rPr>
                <w:rFonts w:ascii="Times New Roman" w:eastAsia="Times New Roman"/>
                <w:sz w:val="18"/>
              </w:rPr>
              <w:t>N </w:t>
            </w:r>
            <w:r>
              <w:rPr>
                <w:sz w:val="18"/>
              </w:rPr>
              <w:t>计）</w:t>
            </w:r>
            <w:r>
              <w:rPr>
                <w:rFonts w:ascii="Times New Roman" w:eastAsia="Times New Roman"/>
                <w:sz w:val="18"/>
              </w:rPr>
              <w:t>/</w:t>
            </w:r>
          </w:p>
          <w:p>
            <w:pPr>
              <w:pStyle w:val="TableParagraph"/>
              <w:spacing w:before="82"/>
              <w:ind w:left="108" w:right="99"/>
              <w:jc w:val="center"/>
              <w:rPr>
                <w:sz w:val="18"/>
              </w:rPr>
            </w:pPr>
            <w:r>
              <w:rPr>
                <w:sz w:val="18"/>
              </w:rPr>
              <w:t>（</w:t>
            </w:r>
            <w:r>
              <w:rPr>
                <w:rFonts w:ascii="Times New Roman" w:eastAsia="Times New Roman"/>
                <w:sz w:val="18"/>
              </w:rPr>
              <w:t>mg/L</w:t>
            </w:r>
            <w:r>
              <w:rPr>
                <w:sz w:val="18"/>
              </w:rPr>
              <w:t>）</w:t>
            </w:r>
          </w:p>
        </w:tc>
        <w:tc>
          <w:tcPr>
            <w:tcW w:w="964"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30"/>
              <w:ind w:right="110"/>
              <w:jc w:val="right"/>
              <w:rPr>
                <w:sz w:val="18"/>
              </w:rPr>
            </w:pPr>
            <w:r>
              <w:rPr>
                <w:sz w:val="18"/>
              </w:rPr>
              <w:t>常规指标</w:t>
            </w:r>
          </w:p>
        </w:tc>
        <w:tc>
          <w:tcPr>
            <w:tcW w:w="1029"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30"/>
              <w:ind w:left="133" w:right="126"/>
              <w:jc w:val="center"/>
              <w:rPr>
                <w:sz w:val="18"/>
              </w:rPr>
            </w:pPr>
            <w:r>
              <w:rPr>
                <w:sz w:val="18"/>
              </w:rPr>
              <w:t>常规指标</w:t>
            </w:r>
          </w:p>
        </w:tc>
        <w:tc>
          <w:tcPr>
            <w:tcW w:w="992" w:type="dxa"/>
          </w:tcPr>
          <w:p>
            <w:pPr>
              <w:pStyle w:val="TableParagraph"/>
              <w:rPr>
                <w:rFonts w:ascii="黑体"/>
                <w:sz w:val="20"/>
              </w:rPr>
            </w:pPr>
          </w:p>
          <w:p>
            <w:pPr>
              <w:pStyle w:val="TableParagraph"/>
              <w:spacing w:before="10"/>
              <w:rPr>
                <w:rFonts w:ascii="黑体"/>
                <w:sz w:val="19"/>
              </w:rPr>
            </w:pPr>
          </w:p>
          <w:p>
            <w:pPr>
              <w:pStyle w:val="TableParagraph"/>
              <w:spacing w:line="324" w:lineRule="auto"/>
              <w:ind w:left="134" w:right="125"/>
              <w:jc w:val="both"/>
              <w:rPr>
                <w:rFonts w:ascii="Times New Roman" w:eastAsia="Times New Roman"/>
                <w:sz w:val="18"/>
              </w:rPr>
            </w:pPr>
            <w:r>
              <w:rPr>
                <w:rFonts w:ascii="Times New Roman" w:eastAsia="Times New Roman"/>
                <w:sz w:val="18"/>
              </w:rPr>
              <w:t>10</w:t>
            </w:r>
            <w:r>
              <w:rPr>
                <w:sz w:val="18"/>
              </w:rPr>
              <w:t>，地下水源限制时为 </w:t>
            </w:r>
            <w:r>
              <w:rPr>
                <w:rFonts w:ascii="Times New Roman" w:eastAsia="Times New Roman"/>
                <w:sz w:val="18"/>
              </w:rPr>
              <w:t>20</w:t>
            </w:r>
          </w:p>
        </w:tc>
        <w:tc>
          <w:tcPr>
            <w:tcW w:w="1515" w:type="dxa"/>
          </w:tcPr>
          <w:p>
            <w:pPr>
              <w:pStyle w:val="TableParagraph"/>
              <w:spacing w:line="324" w:lineRule="auto" w:before="42"/>
              <w:ind w:left="107" w:right="97" w:firstLine="19"/>
              <w:jc w:val="both"/>
              <w:rPr>
                <w:sz w:val="18"/>
              </w:rPr>
            </w:pPr>
            <w:r>
              <w:rPr>
                <w:rFonts w:ascii="Times New Roman" w:eastAsia="Times New Roman"/>
                <w:sz w:val="18"/>
              </w:rPr>
              <w:t>10</w:t>
            </w:r>
            <w:r>
              <w:rPr>
                <w:sz w:val="18"/>
              </w:rPr>
              <w:t>，小型集中式供水和分散式供水因水源与净水技术限制时，硝酸盐（</w:t>
            </w:r>
            <w:r>
              <w:rPr>
                <w:spacing w:val="-23"/>
                <w:sz w:val="18"/>
              </w:rPr>
              <w:t>以 </w:t>
            </w:r>
            <w:r>
              <w:rPr>
                <w:rFonts w:ascii="Times New Roman" w:eastAsia="Times New Roman"/>
                <w:sz w:val="18"/>
              </w:rPr>
              <w:t>N </w:t>
            </w:r>
            <w:r>
              <w:rPr>
                <w:sz w:val="18"/>
              </w:rPr>
              <w:t>计</w:t>
            </w:r>
            <w:r>
              <w:rPr>
                <w:spacing w:val="-16"/>
                <w:sz w:val="18"/>
              </w:rPr>
              <w:t>）</w:t>
            </w:r>
          </w:p>
          <w:p>
            <w:pPr>
              <w:pStyle w:val="TableParagraph"/>
              <w:spacing w:before="3"/>
              <w:ind w:left="107"/>
              <w:jc w:val="both"/>
              <w:rPr>
                <w:sz w:val="18"/>
              </w:rPr>
            </w:pPr>
            <w:r>
              <w:rPr>
                <w:sz w:val="18"/>
              </w:rPr>
              <w:t>按</w:t>
            </w:r>
            <w:r>
              <w:rPr>
                <w:rFonts w:ascii="Times New Roman" w:eastAsia="Times New Roman"/>
                <w:sz w:val="18"/>
              </w:rPr>
              <w:t>20 mg/L </w:t>
            </w:r>
            <w:r>
              <w:rPr>
                <w:sz w:val="18"/>
              </w:rPr>
              <w:t>执行。</w:t>
            </w:r>
          </w:p>
        </w:tc>
        <w:tc>
          <w:tcPr>
            <w:tcW w:w="1586" w:type="dxa"/>
          </w:tcPr>
          <w:p>
            <w:pPr>
              <w:pStyle w:val="TableParagraph"/>
              <w:spacing w:line="324" w:lineRule="auto" w:before="42"/>
              <w:ind w:left="106" w:right="96" w:firstLine="55"/>
              <w:jc w:val="both"/>
              <w:rPr>
                <w:sz w:val="18"/>
              </w:rPr>
            </w:pPr>
            <w:r>
              <w:rPr>
                <w:sz w:val="18"/>
              </w:rPr>
              <w:t>取消了地下水源</w:t>
            </w:r>
            <w:r>
              <w:rPr>
                <w:spacing w:val="-11"/>
                <w:sz w:val="18"/>
              </w:rPr>
              <w:t>限制时的限值，修</w:t>
            </w:r>
            <w:r>
              <w:rPr>
                <w:sz w:val="18"/>
              </w:rPr>
              <w:t>订为小型集中式供水和分散式供水水源及净水技</w:t>
            </w:r>
          </w:p>
          <w:p>
            <w:pPr>
              <w:pStyle w:val="TableParagraph"/>
              <w:spacing w:before="3"/>
              <w:ind w:left="229"/>
              <w:jc w:val="both"/>
              <w:rPr>
                <w:rFonts w:ascii="Times New Roman" w:eastAsia="Times New Roman"/>
                <w:sz w:val="18"/>
              </w:rPr>
            </w:pPr>
            <w:r>
              <w:rPr>
                <w:spacing w:val="-8"/>
                <w:sz w:val="18"/>
              </w:rPr>
              <w:t>术限制时为 </w:t>
            </w:r>
            <w:r>
              <w:rPr>
                <w:rFonts w:ascii="Times New Roman" w:eastAsia="Times New Roman"/>
                <w:sz w:val="18"/>
              </w:rPr>
              <w:t>20</w:t>
            </w:r>
          </w:p>
        </w:tc>
        <w:tc>
          <w:tcPr>
            <w:tcW w:w="1723" w:type="dxa"/>
          </w:tcPr>
          <w:p>
            <w:pPr>
              <w:pStyle w:val="TableParagraph"/>
              <w:spacing w:before="5"/>
              <w:rPr>
                <w:rFonts w:ascii="黑体"/>
                <w:sz w:val="15"/>
              </w:rPr>
            </w:pPr>
          </w:p>
          <w:p>
            <w:pPr>
              <w:pStyle w:val="TableParagraph"/>
              <w:spacing w:line="324" w:lineRule="auto" w:before="1"/>
              <w:ind w:left="119" w:right="108"/>
              <w:jc w:val="center"/>
              <w:rPr>
                <w:sz w:val="18"/>
              </w:rPr>
            </w:pPr>
            <w:r>
              <w:rPr>
                <w:rFonts w:ascii="Times New Roman" w:eastAsia="Times New Roman"/>
                <w:sz w:val="18"/>
              </w:rPr>
              <w:t>2018 </w:t>
            </w:r>
            <w:r>
              <w:rPr>
                <w:sz w:val="18"/>
              </w:rPr>
              <w:t>年监测数据显示，限值调整后单项达标率城市下降</w:t>
            </w:r>
            <w:r>
              <w:rPr>
                <w:rFonts w:ascii="Times New Roman" w:eastAsia="Times New Roman"/>
                <w:sz w:val="18"/>
              </w:rPr>
              <w:t>1.83%</w:t>
            </w:r>
            <w:r>
              <w:rPr>
                <w:sz w:val="18"/>
              </w:rPr>
              <w:t>；农村未变化。</w:t>
            </w:r>
          </w:p>
        </w:tc>
        <w:tc>
          <w:tcPr>
            <w:tcW w:w="1580" w:type="dxa"/>
          </w:tcPr>
          <w:p>
            <w:pPr>
              <w:pStyle w:val="TableParagraph"/>
              <w:rPr>
                <w:rFonts w:ascii="黑体"/>
                <w:sz w:val="20"/>
              </w:rPr>
            </w:pPr>
          </w:p>
          <w:p>
            <w:pPr>
              <w:pStyle w:val="TableParagraph"/>
              <w:rPr>
                <w:rFonts w:ascii="黑体"/>
                <w:sz w:val="20"/>
              </w:rPr>
            </w:pPr>
          </w:p>
          <w:p>
            <w:pPr>
              <w:pStyle w:val="TableParagraph"/>
              <w:spacing w:before="4"/>
              <w:rPr>
                <w:rFonts w:ascii="黑体"/>
                <w:sz w:val="24"/>
              </w:rPr>
            </w:pPr>
          </w:p>
          <w:p>
            <w:pPr>
              <w:pStyle w:val="TableParagraph"/>
              <w:ind w:left="28" w:right="20"/>
              <w:jc w:val="center"/>
              <w:rPr>
                <w:sz w:val="18"/>
              </w:rPr>
            </w:pPr>
            <w:r>
              <w:rPr>
                <w:rFonts w:ascii="Times New Roman" w:eastAsia="Times New Roman"/>
                <w:position w:val="1"/>
                <w:sz w:val="18"/>
              </w:rPr>
              <w:t>50</w:t>
            </w:r>
            <w:r>
              <w:rPr>
                <w:position w:val="1"/>
                <w:sz w:val="18"/>
              </w:rPr>
              <w:t>（以 </w:t>
            </w:r>
            <w:r>
              <w:rPr>
                <w:rFonts w:ascii="Times New Roman" w:eastAsia="Times New Roman"/>
                <w:position w:val="1"/>
                <w:sz w:val="18"/>
              </w:rPr>
              <w:t>NO</w:t>
            </w:r>
            <w:r>
              <w:rPr>
                <w:rFonts w:ascii="Times New Roman" w:eastAsia="Times New Roman"/>
                <w:position w:val="1"/>
                <w:sz w:val="18"/>
                <w:vertAlign w:val="subscript"/>
              </w:rPr>
              <w:t>3</w:t>
            </w:r>
            <w:r>
              <w:rPr>
                <w:rFonts w:ascii="Times New Roman" w:eastAsia="Times New Roman"/>
                <w:position w:val="1"/>
                <w:sz w:val="18"/>
                <w:vertAlign w:val="superscript"/>
              </w:rPr>
              <w:t>-</w:t>
            </w:r>
            <w:r>
              <w:rPr>
                <w:position w:val="1"/>
                <w:sz w:val="18"/>
                <w:vertAlign w:val="baseline"/>
              </w:rPr>
              <w:t>计）</w:t>
            </w:r>
          </w:p>
        </w:tc>
        <w:tc>
          <w:tcPr>
            <w:tcW w:w="1876" w:type="dxa"/>
          </w:tcPr>
          <w:p>
            <w:pPr>
              <w:pStyle w:val="TableParagraph"/>
              <w:rPr>
                <w:rFonts w:ascii="黑体"/>
                <w:sz w:val="20"/>
              </w:rPr>
            </w:pPr>
          </w:p>
          <w:p>
            <w:pPr>
              <w:pStyle w:val="TableParagraph"/>
              <w:rPr>
                <w:rFonts w:ascii="黑体"/>
                <w:sz w:val="20"/>
              </w:rPr>
            </w:pPr>
          </w:p>
          <w:p>
            <w:pPr>
              <w:pStyle w:val="TableParagraph"/>
              <w:spacing w:before="11"/>
              <w:rPr>
                <w:rFonts w:ascii="黑体"/>
                <w:sz w:val="24"/>
              </w:rPr>
            </w:pPr>
          </w:p>
          <w:p>
            <w:pPr>
              <w:pStyle w:val="TableParagraph"/>
              <w:ind w:left="105" w:right="96"/>
              <w:jc w:val="center"/>
              <w:rPr>
                <w:rFonts w:ascii="Times New Roman"/>
                <w:sz w:val="18"/>
              </w:rPr>
            </w:pPr>
            <w:r>
              <w:rPr>
                <w:rFonts w:ascii="Times New Roman"/>
                <w:sz w:val="18"/>
              </w:rPr>
              <w:t>10</w:t>
            </w:r>
          </w:p>
        </w:tc>
        <w:tc>
          <w:tcPr>
            <w:tcW w:w="1297" w:type="dxa"/>
          </w:tcPr>
          <w:p>
            <w:pPr>
              <w:pStyle w:val="TableParagraph"/>
              <w:rPr>
                <w:rFonts w:ascii="黑体"/>
                <w:sz w:val="20"/>
              </w:rPr>
            </w:pPr>
          </w:p>
          <w:p>
            <w:pPr>
              <w:pStyle w:val="TableParagraph"/>
              <w:rPr>
                <w:rFonts w:ascii="黑体"/>
                <w:sz w:val="20"/>
              </w:rPr>
            </w:pPr>
          </w:p>
          <w:p>
            <w:pPr>
              <w:pStyle w:val="TableParagraph"/>
              <w:spacing w:before="155"/>
              <w:ind w:left="107" w:right="97"/>
              <w:jc w:val="center"/>
              <w:rPr>
                <w:rFonts w:ascii="Times New Roman" w:eastAsia="Times New Roman"/>
                <w:sz w:val="18"/>
              </w:rPr>
            </w:pPr>
            <w:r>
              <w:rPr>
                <w:rFonts w:ascii="Times New Roman" w:eastAsia="Times New Roman"/>
                <w:position w:val="1"/>
                <w:sz w:val="18"/>
              </w:rPr>
              <w:t>50</w:t>
            </w:r>
            <w:r>
              <w:rPr>
                <w:position w:val="1"/>
                <w:sz w:val="18"/>
              </w:rPr>
              <w:t>（以</w:t>
            </w:r>
            <w:r>
              <w:rPr>
                <w:rFonts w:ascii="Times New Roman" w:eastAsia="Times New Roman"/>
                <w:position w:val="1"/>
                <w:sz w:val="18"/>
              </w:rPr>
              <w:t>NO</w:t>
            </w:r>
            <w:r>
              <w:rPr>
                <w:rFonts w:ascii="Times New Roman" w:eastAsia="Times New Roman"/>
                <w:position w:val="1"/>
                <w:sz w:val="18"/>
                <w:vertAlign w:val="subscript"/>
              </w:rPr>
              <w:t>3</w:t>
            </w:r>
            <w:r>
              <w:rPr>
                <w:rFonts w:ascii="Times New Roman" w:eastAsia="Times New Roman"/>
                <w:position w:val="1"/>
                <w:sz w:val="18"/>
                <w:vertAlign w:val="superscript"/>
              </w:rPr>
              <w:t>-</w:t>
            </w:r>
          </w:p>
          <w:p>
            <w:pPr>
              <w:pStyle w:val="TableParagraph"/>
              <w:spacing w:before="80"/>
              <w:ind w:left="105" w:right="97"/>
              <w:jc w:val="center"/>
              <w:rPr>
                <w:sz w:val="18"/>
              </w:rPr>
            </w:pPr>
            <w:r>
              <w:rPr>
                <w:sz w:val="18"/>
              </w:rPr>
              <w:t>计）</w:t>
            </w:r>
          </w:p>
        </w:tc>
        <w:tc>
          <w:tcPr>
            <w:tcW w:w="1440" w:type="dxa"/>
          </w:tcPr>
          <w:p>
            <w:pPr>
              <w:pStyle w:val="TableParagraph"/>
              <w:rPr>
                <w:rFonts w:ascii="黑体"/>
                <w:sz w:val="18"/>
              </w:rPr>
            </w:pPr>
          </w:p>
          <w:p>
            <w:pPr>
              <w:pStyle w:val="TableParagraph"/>
              <w:rPr>
                <w:rFonts w:ascii="黑体"/>
                <w:sz w:val="18"/>
              </w:rPr>
            </w:pPr>
          </w:p>
          <w:p>
            <w:pPr>
              <w:pStyle w:val="TableParagraph"/>
              <w:spacing w:before="12"/>
              <w:rPr>
                <w:rFonts w:ascii="黑体"/>
                <w:sz w:val="15"/>
              </w:rPr>
            </w:pPr>
          </w:p>
          <w:p>
            <w:pPr>
              <w:pStyle w:val="TableParagraph"/>
              <w:spacing w:line="324" w:lineRule="auto"/>
              <w:ind w:left="178" w:right="40" w:hanging="72"/>
              <w:rPr>
                <w:sz w:val="18"/>
              </w:rPr>
            </w:pPr>
            <w:r>
              <w:rPr>
                <w:rFonts w:ascii="Times New Roman" w:eastAsia="Times New Roman"/>
                <w:sz w:val="18"/>
              </w:rPr>
              <w:t>10</w:t>
            </w:r>
            <w:r>
              <w:rPr>
                <w:sz w:val="18"/>
              </w:rPr>
              <w:t>（硝酸盐氮和亚硝酸盐氮）</w:t>
            </w:r>
          </w:p>
        </w:tc>
      </w:tr>
      <w:tr>
        <w:trPr>
          <w:trHeight w:val="3432" w:hRule="atLeast"/>
        </w:trPr>
        <w:tc>
          <w:tcPr>
            <w:tcW w:w="429"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9"/>
              <w:rPr>
                <w:rFonts w:ascii="黑体"/>
                <w:sz w:val="25"/>
              </w:rPr>
            </w:pPr>
          </w:p>
          <w:p>
            <w:pPr>
              <w:pStyle w:val="TableParagraph"/>
              <w:ind w:left="6"/>
              <w:jc w:val="center"/>
              <w:rPr>
                <w:rFonts w:ascii="Times New Roman"/>
                <w:sz w:val="18"/>
              </w:rPr>
            </w:pPr>
            <w:r>
              <w:rPr>
                <w:rFonts w:ascii="Times New Roman"/>
                <w:sz w:val="18"/>
              </w:rPr>
              <w:t>2</w:t>
            </w:r>
          </w:p>
        </w:tc>
        <w:tc>
          <w:tcPr>
            <w:tcW w:w="112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8"/>
              <w:rPr>
                <w:rFonts w:ascii="黑体"/>
                <w:sz w:val="20"/>
              </w:rPr>
            </w:pPr>
          </w:p>
          <w:p>
            <w:pPr>
              <w:pStyle w:val="TableParagraph"/>
              <w:spacing w:line="324" w:lineRule="auto"/>
              <w:ind w:left="108" w:right="99"/>
              <w:jc w:val="center"/>
              <w:rPr>
                <w:rFonts w:ascii="Times New Roman" w:eastAsia="Times New Roman"/>
                <w:sz w:val="18"/>
              </w:rPr>
            </w:pPr>
            <w:r>
              <w:rPr>
                <w:sz w:val="18"/>
              </w:rPr>
              <w:t>浑浊度（</w:t>
            </w:r>
            <w:r>
              <w:rPr>
                <w:spacing w:val="-17"/>
                <w:sz w:val="18"/>
              </w:rPr>
              <w:t>散</w:t>
            </w:r>
            <w:r>
              <w:rPr>
                <w:sz w:val="18"/>
              </w:rPr>
              <w:t>射浊度单 位）</w:t>
            </w:r>
            <w:r>
              <w:rPr>
                <w:rFonts w:ascii="Times New Roman" w:eastAsia="Times New Roman"/>
                <w:sz w:val="18"/>
              </w:rPr>
              <w:t>/NTU</w:t>
            </w:r>
          </w:p>
        </w:tc>
        <w:tc>
          <w:tcPr>
            <w:tcW w:w="964"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7"/>
              </w:rPr>
            </w:pPr>
          </w:p>
          <w:p>
            <w:pPr>
              <w:pStyle w:val="TableParagraph"/>
              <w:ind w:right="110"/>
              <w:jc w:val="right"/>
              <w:rPr>
                <w:sz w:val="18"/>
              </w:rPr>
            </w:pPr>
            <w:r>
              <w:rPr>
                <w:sz w:val="18"/>
              </w:rPr>
              <w:t>常规指标</w:t>
            </w:r>
          </w:p>
        </w:tc>
        <w:tc>
          <w:tcPr>
            <w:tcW w:w="1029"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7"/>
              </w:rPr>
            </w:pPr>
          </w:p>
          <w:p>
            <w:pPr>
              <w:pStyle w:val="TableParagraph"/>
              <w:ind w:left="133" w:right="126"/>
              <w:jc w:val="center"/>
              <w:rPr>
                <w:sz w:val="18"/>
              </w:rPr>
            </w:pPr>
            <w:r>
              <w:rPr>
                <w:sz w:val="18"/>
              </w:rPr>
              <w:t>常规指标</w:t>
            </w:r>
          </w:p>
        </w:tc>
        <w:tc>
          <w:tcPr>
            <w:tcW w:w="992"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6"/>
              <w:rPr>
                <w:rFonts w:ascii="黑体"/>
                <w:sz w:val="28"/>
              </w:rPr>
            </w:pPr>
          </w:p>
          <w:p>
            <w:pPr>
              <w:pStyle w:val="TableParagraph"/>
              <w:spacing w:line="328" w:lineRule="auto"/>
              <w:ind w:left="92" w:right="80"/>
              <w:jc w:val="center"/>
              <w:rPr>
                <w:rFonts w:ascii="Times New Roman" w:eastAsia="Times New Roman"/>
                <w:sz w:val="18"/>
              </w:rPr>
            </w:pPr>
            <w:r>
              <w:rPr>
                <w:rFonts w:ascii="Times New Roman" w:eastAsia="Times New Roman"/>
                <w:sz w:val="18"/>
              </w:rPr>
              <w:t>1</w:t>
            </w:r>
            <w:r>
              <w:rPr>
                <w:sz w:val="18"/>
              </w:rPr>
              <w:t>，水源与净水条件限制时为</w:t>
            </w:r>
            <w:r>
              <w:rPr>
                <w:rFonts w:ascii="Times New Roman" w:eastAsia="Times New Roman"/>
                <w:sz w:val="18"/>
              </w:rPr>
              <w:t>3</w:t>
            </w:r>
          </w:p>
        </w:tc>
        <w:tc>
          <w:tcPr>
            <w:tcW w:w="1515"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3"/>
              <w:rPr>
                <w:rFonts w:ascii="黑体"/>
                <w:sz w:val="22"/>
              </w:rPr>
            </w:pPr>
          </w:p>
          <w:p>
            <w:pPr>
              <w:pStyle w:val="TableParagraph"/>
              <w:spacing w:line="324" w:lineRule="auto" w:before="1"/>
              <w:ind w:left="107" w:right="97"/>
              <w:jc w:val="center"/>
              <w:rPr>
                <w:sz w:val="18"/>
              </w:rPr>
            </w:pPr>
            <w:r>
              <w:rPr>
                <w:rFonts w:ascii="Times New Roman" w:eastAsia="Times New Roman"/>
                <w:spacing w:val="-26"/>
                <w:sz w:val="18"/>
              </w:rPr>
              <w:t>1</w:t>
            </w:r>
            <w:r>
              <w:rPr>
                <w:spacing w:val="-7"/>
                <w:sz w:val="18"/>
              </w:rPr>
              <w:t>，小型集中式供</w:t>
            </w:r>
            <w:r>
              <w:rPr>
                <w:sz w:val="18"/>
              </w:rPr>
              <w:t>水和分散式供水水源及净水技术</w:t>
            </w:r>
            <w:r>
              <w:rPr>
                <w:spacing w:val="-9"/>
                <w:sz w:val="18"/>
              </w:rPr>
              <w:t>限制时按 </w:t>
            </w:r>
            <w:r>
              <w:rPr>
                <w:rFonts w:ascii="Times New Roman" w:eastAsia="Times New Roman"/>
                <w:sz w:val="18"/>
              </w:rPr>
              <w:t>3</w:t>
            </w:r>
            <w:r>
              <w:rPr>
                <w:rFonts w:ascii="Times New Roman" w:eastAsia="Times New Roman"/>
                <w:spacing w:val="-1"/>
                <w:sz w:val="18"/>
              </w:rPr>
              <w:t> </w:t>
            </w:r>
            <w:r>
              <w:rPr>
                <w:sz w:val="18"/>
              </w:rPr>
              <w:t>执 行。</w:t>
            </w:r>
          </w:p>
        </w:tc>
        <w:tc>
          <w:tcPr>
            <w:tcW w:w="1586" w:type="dxa"/>
          </w:tcPr>
          <w:p>
            <w:pPr>
              <w:pStyle w:val="TableParagraph"/>
              <w:rPr>
                <w:rFonts w:ascii="黑体"/>
                <w:sz w:val="20"/>
              </w:rPr>
            </w:pPr>
          </w:p>
          <w:p>
            <w:pPr>
              <w:pStyle w:val="TableParagraph"/>
              <w:rPr>
                <w:rFonts w:ascii="黑体"/>
                <w:sz w:val="20"/>
              </w:rPr>
            </w:pPr>
          </w:p>
          <w:p>
            <w:pPr>
              <w:pStyle w:val="TableParagraph"/>
              <w:spacing w:line="324" w:lineRule="auto" w:before="153"/>
              <w:ind w:left="106" w:right="96"/>
              <w:jc w:val="center"/>
              <w:rPr>
                <w:rFonts w:ascii="Times New Roman" w:eastAsia="Times New Roman"/>
                <w:sz w:val="18"/>
              </w:rPr>
            </w:pPr>
            <w:r>
              <w:rPr>
                <w:sz w:val="18"/>
              </w:rPr>
              <w:t>取消了水源与净水技术条件限制</w:t>
            </w:r>
            <w:r>
              <w:rPr>
                <w:spacing w:val="-12"/>
                <w:sz w:val="18"/>
              </w:rPr>
              <w:t>时的限值，修订为</w:t>
            </w:r>
            <w:r>
              <w:rPr>
                <w:sz w:val="18"/>
              </w:rPr>
              <w:t>小型集中式供水和分散式供水因水源与净水技术</w:t>
            </w:r>
            <w:r>
              <w:rPr>
                <w:spacing w:val="-9"/>
                <w:sz w:val="18"/>
              </w:rPr>
              <w:t>限制时为 </w:t>
            </w:r>
            <w:r>
              <w:rPr>
                <w:rFonts w:ascii="Times New Roman" w:eastAsia="Times New Roman"/>
                <w:sz w:val="18"/>
              </w:rPr>
              <w:t>3</w:t>
            </w:r>
          </w:p>
        </w:tc>
        <w:tc>
          <w:tcPr>
            <w:tcW w:w="1723"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3"/>
              <w:rPr>
                <w:rFonts w:ascii="黑体"/>
                <w:sz w:val="16"/>
              </w:rPr>
            </w:pPr>
          </w:p>
          <w:p>
            <w:pPr>
              <w:pStyle w:val="TableParagraph"/>
              <w:spacing w:line="324" w:lineRule="auto" w:before="1"/>
              <w:ind w:left="119" w:right="108"/>
              <w:jc w:val="center"/>
              <w:rPr>
                <w:sz w:val="18"/>
              </w:rPr>
            </w:pPr>
            <w:r>
              <w:rPr>
                <w:rFonts w:ascii="Times New Roman" w:eastAsia="Times New Roman"/>
                <w:sz w:val="18"/>
              </w:rPr>
              <w:t>2018 </w:t>
            </w:r>
            <w:r>
              <w:rPr>
                <w:sz w:val="18"/>
              </w:rPr>
              <w:t>年监测数据显示，限值调整后单项达标率城市未发生变化，农村下降</w:t>
            </w:r>
            <w:r>
              <w:rPr>
                <w:rFonts w:ascii="Times New Roman" w:eastAsia="Times New Roman"/>
                <w:sz w:val="18"/>
              </w:rPr>
              <w:t>2.11%</w:t>
            </w:r>
            <w:r>
              <w:rPr>
                <w:sz w:val="18"/>
              </w:rPr>
              <w:t>。</w:t>
            </w:r>
          </w:p>
        </w:tc>
        <w:tc>
          <w:tcPr>
            <w:tcW w:w="1580" w:type="dxa"/>
          </w:tcPr>
          <w:p>
            <w:pPr>
              <w:pStyle w:val="TableParagraph"/>
              <w:spacing w:before="5"/>
              <w:rPr>
                <w:rFonts w:ascii="黑体"/>
                <w:sz w:val="15"/>
              </w:rPr>
            </w:pPr>
          </w:p>
          <w:p>
            <w:pPr>
              <w:pStyle w:val="TableParagraph"/>
              <w:spacing w:line="324" w:lineRule="auto"/>
              <w:ind w:left="107" w:right="20"/>
              <w:jc w:val="center"/>
              <w:rPr>
                <w:sz w:val="18"/>
              </w:rPr>
            </w:pPr>
            <w:r>
              <w:rPr>
                <w:spacing w:val="-3"/>
                <w:sz w:val="18"/>
              </w:rPr>
              <w:t>为确保消毒效率， </w:t>
            </w:r>
            <w:r>
              <w:rPr>
                <w:sz w:val="18"/>
              </w:rPr>
              <w:t>浊度不应超过</w:t>
            </w:r>
            <w:r>
              <w:rPr>
                <w:rFonts w:ascii="Times New Roman" w:eastAsia="Times New Roman"/>
                <w:sz w:val="18"/>
              </w:rPr>
              <w:t>1NTU</w:t>
            </w:r>
            <w:r>
              <w:rPr>
                <w:sz w:val="18"/>
              </w:rPr>
              <w:t>。大规模且运行良好的市政 供水消毒前浊度 在任何时候都应 </w:t>
            </w:r>
            <w:r>
              <w:rPr>
                <w:spacing w:val="7"/>
                <w:sz w:val="18"/>
              </w:rPr>
              <w:t>能达到</w:t>
            </w:r>
            <w:r>
              <w:rPr>
                <w:rFonts w:ascii="Times New Roman" w:eastAsia="Times New Roman"/>
                <w:sz w:val="18"/>
              </w:rPr>
              <w:t>0.5NTU</w:t>
            </w:r>
            <w:r>
              <w:rPr>
                <w:rFonts w:ascii="Times New Roman" w:eastAsia="Times New Roman"/>
                <w:spacing w:val="-21"/>
                <w:sz w:val="18"/>
              </w:rPr>
              <w:t> </w:t>
            </w:r>
            <w:r>
              <w:rPr>
                <w:sz w:val="18"/>
              </w:rPr>
              <w:t>以</w:t>
            </w:r>
            <w:r>
              <w:rPr>
                <w:spacing w:val="-11"/>
                <w:sz w:val="18"/>
              </w:rPr>
              <w:t>下，且平均浊度应</w:t>
            </w:r>
            <w:r>
              <w:rPr>
                <w:sz w:val="18"/>
              </w:rPr>
              <w:t>能达到</w:t>
            </w:r>
            <w:r>
              <w:rPr>
                <w:rFonts w:ascii="Times New Roman" w:eastAsia="Times New Roman"/>
                <w:sz w:val="18"/>
              </w:rPr>
              <w:t>0.2NTU</w:t>
            </w:r>
            <w:r>
              <w:rPr>
                <w:rFonts w:ascii="Times New Roman" w:eastAsia="Times New Roman"/>
                <w:spacing w:val="-21"/>
                <w:sz w:val="18"/>
              </w:rPr>
              <w:t> </w:t>
            </w:r>
            <w:r>
              <w:rPr>
                <w:sz w:val="18"/>
              </w:rPr>
              <w:t>或者更低。</w:t>
            </w:r>
          </w:p>
        </w:tc>
        <w:tc>
          <w:tcPr>
            <w:tcW w:w="1876" w:type="dxa"/>
          </w:tcPr>
          <w:p>
            <w:pPr>
              <w:pStyle w:val="TableParagraph"/>
              <w:spacing w:line="324" w:lineRule="auto" w:before="41"/>
              <w:ind w:left="109" w:right="96"/>
              <w:jc w:val="center"/>
              <w:rPr>
                <w:sz w:val="18"/>
              </w:rPr>
            </w:pPr>
            <w:r>
              <w:rPr>
                <w:sz w:val="18"/>
              </w:rPr>
              <w:t>使用常规或直接过滤的系统，任何时候浊</w:t>
            </w:r>
            <w:r>
              <w:rPr>
                <w:spacing w:val="-8"/>
                <w:sz w:val="18"/>
              </w:rPr>
              <w:t>度不能高于 </w:t>
            </w:r>
            <w:r>
              <w:rPr>
                <w:rFonts w:ascii="Times New Roman" w:eastAsia="Times New Roman"/>
                <w:sz w:val="18"/>
              </w:rPr>
              <w:t>1NTU</w:t>
            </w:r>
            <w:r>
              <w:rPr>
                <w:sz w:val="18"/>
              </w:rPr>
              <w:t>， 浊度取样必须在任何</w:t>
            </w:r>
            <w:r>
              <w:rPr>
                <w:spacing w:val="-10"/>
                <w:sz w:val="18"/>
              </w:rPr>
              <w:t>月份至少 </w:t>
            </w:r>
            <w:r>
              <w:rPr>
                <w:rFonts w:ascii="Times New Roman" w:eastAsia="Times New Roman"/>
                <w:sz w:val="18"/>
              </w:rPr>
              <w:t>95%</w:t>
            </w:r>
            <w:r>
              <w:rPr>
                <w:sz w:val="18"/>
              </w:rPr>
              <w:t>的样品小于或者等于</w:t>
            </w:r>
            <w:r>
              <w:rPr>
                <w:rFonts w:ascii="Times New Roman" w:eastAsia="Times New Roman"/>
                <w:sz w:val="18"/>
              </w:rPr>
              <w:t>0.3NTU</w:t>
            </w:r>
            <w:r>
              <w:rPr>
                <w:spacing w:val="-6"/>
                <w:sz w:val="18"/>
              </w:rPr>
              <w:t>。使用不同于</w:t>
            </w:r>
            <w:r>
              <w:rPr>
                <w:sz w:val="18"/>
              </w:rPr>
              <w:t>常规或者直接过滤的系统必须遵守州限 值，浊度在任何时候</w:t>
            </w:r>
          </w:p>
          <w:p>
            <w:pPr>
              <w:pStyle w:val="TableParagraph"/>
              <w:spacing w:before="7"/>
              <w:ind w:left="109" w:right="96"/>
              <w:jc w:val="center"/>
              <w:rPr>
                <w:sz w:val="18"/>
              </w:rPr>
            </w:pPr>
            <w:r>
              <w:rPr>
                <w:sz w:val="18"/>
              </w:rPr>
              <w:t>不超过 </w:t>
            </w:r>
            <w:r>
              <w:rPr>
                <w:rFonts w:ascii="Times New Roman" w:eastAsia="Times New Roman"/>
                <w:sz w:val="18"/>
              </w:rPr>
              <w:t>5NTU</w:t>
            </w:r>
            <w:r>
              <w:rPr>
                <w:sz w:val="18"/>
              </w:rPr>
              <w:t>。</w:t>
            </w:r>
          </w:p>
        </w:tc>
        <w:tc>
          <w:tcPr>
            <w:tcW w:w="1297" w:type="dxa"/>
          </w:tcPr>
          <w:p>
            <w:pPr>
              <w:pStyle w:val="TableParagraph"/>
              <w:rPr>
                <w:rFonts w:ascii="黑体"/>
                <w:sz w:val="20"/>
              </w:rPr>
            </w:pPr>
          </w:p>
          <w:p>
            <w:pPr>
              <w:pStyle w:val="TableParagraph"/>
              <w:rPr>
                <w:rFonts w:ascii="黑体"/>
                <w:sz w:val="20"/>
              </w:rPr>
            </w:pPr>
          </w:p>
          <w:p>
            <w:pPr>
              <w:pStyle w:val="TableParagraph"/>
              <w:spacing w:line="324" w:lineRule="auto" w:before="153"/>
              <w:ind w:left="107" w:right="97"/>
              <w:jc w:val="center"/>
              <w:rPr>
                <w:sz w:val="18"/>
              </w:rPr>
            </w:pPr>
            <w:r>
              <w:rPr>
                <w:spacing w:val="-3"/>
                <w:sz w:val="18"/>
              </w:rPr>
              <w:t>用户接受且无</w:t>
            </w:r>
            <w:r>
              <w:rPr>
                <w:sz w:val="18"/>
              </w:rPr>
              <w:t>异常改变（</w:t>
            </w:r>
            <w:r>
              <w:rPr>
                <w:spacing w:val="-17"/>
                <w:sz w:val="18"/>
              </w:rPr>
              <w:t>对</w:t>
            </w:r>
            <w:r>
              <w:rPr>
                <w:sz w:val="18"/>
              </w:rPr>
              <w:t>地表水处理 </w:t>
            </w:r>
            <w:r>
              <w:rPr>
                <w:spacing w:val="-3"/>
                <w:sz w:val="18"/>
              </w:rPr>
              <w:t>厂，成员国应尽力保证出厂水的浊度不超</w:t>
            </w:r>
            <w:r>
              <w:rPr>
                <w:spacing w:val="-25"/>
                <w:sz w:val="18"/>
              </w:rPr>
              <w:t>过 </w:t>
            </w:r>
            <w:r>
              <w:rPr>
                <w:rFonts w:ascii="Times New Roman" w:eastAsia="Times New Roman"/>
                <w:sz w:val="18"/>
              </w:rPr>
              <w:t>1.0NTU</w:t>
            </w:r>
            <w:r>
              <w:rPr>
                <w:sz w:val="18"/>
              </w:rPr>
              <w:t>）</w:t>
            </w:r>
          </w:p>
        </w:tc>
        <w:tc>
          <w:tcPr>
            <w:tcW w:w="1440"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0"/>
              <w:rPr>
                <w:rFonts w:ascii="黑体"/>
                <w:sz w:val="22"/>
              </w:rPr>
            </w:pPr>
          </w:p>
          <w:p>
            <w:pPr>
              <w:pStyle w:val="TableParagraph"/>
              <w:spacing w:line="324" w:lineRule="auto"/>
              <w:ind w:left="106" w:right="61" w:firstLine="28"/>
              <w:rPr>
                <w:sz w:val="18"/>
              </w:rPr>
            </w:pPr>
            <w:r>
              <w:rPr>
                <w:rFonts w:ascii="Times New Roman" w:eastAsia="Times New Roman"/>
                <w:sz w:val="18"/>
              </w:rPr>
              <w:t>2 </w:t>
            </w:r>
            <w:r>
              <w:rPr>
                <w:sz w:val="18"/>
              </w:rPr>
              <w:t>度以下，</w:t>
            </w:r>
            <w:r>
              <w:rPr>
                <w:rFonts w:ascii="Times New Roman" w:eastAsia="Times New Roman"/>
                <w:color w:val="15365C"/>
                <w:sz w:val="18"/>
              </w:rPr>
              <w:t>1 </w:t>
            </w:r>
            <w:r>
              <w:rPr>
                <w:color w:val="15365C"/>
                <w:sz w:val="18"/>
              </w:rPr>
              <w:t>度以下（目标值）</w:t>
            </w:r>
          </w:p>
        </w:tc>
      </w:tr>
      <w:tr>
        <w:trPr>
          <w:trHeight w:val="1246" w:hRule="atLeast"/>
        </w:trPr>
        <w:tc>
          <w:tcPr>
            <w:tcW w:w="429" w:type="dxa"/>
          </w:tcPr>
          <w:p>
            <w:pPr>
              <w:pStyle w:val="TableParagraph"/>
              <w:rPr>
                <w:rFonts w:ascii="黑体"/>
                <w:sz w:val="20"/>
              </w:rPr>
            </w:pPr>
          </w:p>
          <w:p>
            <w:pPr>
              <w:pStyle w:val="TableParagraph"/>
              <w:spacing w:before="8"/>
              <w:rPr>
                <w:rFonts w:ascii="黑体"/>
                <w:sz w:val="20"/>
              </w:rPr>
            </w:pPr>
          </w:p>
          <w:p>
            <w:pPr>
              <w:pStyle w:val="TableParagraph"/>
              <w:ind w:left="6"/>
              <w:jc w:val="center"/>
              <w:rPr>
                <w:rFonts w:ascii="Times New Roman"/>
                <w:sz w:val="18"/>
              </w:rPr>
            </w:pPr>
            <w:r>
              <w:rPr>
                <w:rFonts w:ascii="Times New Roman"/>
                <w:sz w:val="18"/>
              </w:rPr>
              <w:t>3</w:t>
            </w:r>
          </w:p>
        </w:tc>
        <w:tc>
          <w:tcPr>
            <w:tcW w:w="1120" w:type="dxa"/>
          </w:tcPr>
          <w:p>
            <w:pPr>
              <w:pStyle w:val="TableParagraph"/>
              <w:spacing w:before="5"/>
              <w:rPr>
                <w:rFonts w:ascii="黑体"/>
                <w:sz w:val="15"/>
              </w:rPr>
            </w:pPr>
          </w:p>
          <w:p>
            <w:pPr>
              <w:pStyle w:val="TableParagraph"/>
              <w:spacing w:line="326" w:lineRule="auto"/>
              <w:ind w:left="173" w:right="99" w:hanging="65"/>
              <w:rPr>
                <w:rFonts w:ascii="Times New Roman" w:eastAsia="Times New Roman"/>
                <w:sz w:val="18"/>
              </w:rPr>
            </w:pPr>
            <w:r>
              <w:rPr>
                <w:sz w:val="18"/>
              </w:rPr>
              <w:t>高锰酸盐指</w:t>
            </w:r>
            <w:r>
              <w:rPr>
                <w:position w:val="1"/>
                <w:sz w:val="18"/>
              </w:rPr>
              <w:t>数（以 </w:t>
            </w:r>
            <w:r>
              <w:rPr>
                <w:rFonts w:ascii="Times New Roman" w:eastAsia="Times New Roman"/>
                <w:position w:val="1"/>
                <w:sz w:val="18"/>
              </w:rPr>
              <w:t>O</w:t>
            </w:r>
            <w:r>
              <w:rPr>
                <w:rFonts w:ascii="Times New Roman" w:eastAsia="Times New Roman"/>
                <w:position w:val="1"/>
                <w:sz w:val="18"/>
                <w:vertAlign w:val="subscript"/>
              </w:rPr>
              <w:t>2</w:t>
            </w:r>
          </w:p>
          <w:p>
            <w:pPr>
              <w:pStyle w:val="TableParagraph"/>
              <w:spacing w:line="227" w:lineRule="exact"/>
              <w:ind w:left="108"/>
              <w:rPr>
                <w:sz w:val="18"/>
              </w:rPr>
            </w:pPr>
            <w:r>
              <w:rPr>
                <w:sz w:val="18"/>
              </w:rPr>
              <w:t>计</w:t>
            </w:r>
            <w:r>
              <w:rPr>
                <w:spacing w:val="-116"/>
                <w:sz w:val="18"/>
              </w:rPr>
              <w:t>）</w:t>
            </w:r>
            <w:r>
              <w:rPr>
                <w:spacing w:val="-149"/>
                <w:sz w:val="18"/>
              </w:rPr>
              <w:t>（</w:t>
            </w:r>
            <w:r>
              <w:rPr>
                <w:rFonts w:ascii="Times New Roman" w:eastAsia="Times New Roman"/>
                <w:sz w:val="18"/>
              </w:rPr>
              <w:t>/</w:t>
            </w:r>
            <w:r>
              <w:rPr>
                <w:rFonts w:ascii="Times New Roman" w:eastAsia="Times New Roman"/>
                <w:spacing w:val="3"/>
                <w:sz w:val="18"/>
              </w:rPr>
              <w:t>  </w:t>
            </w:r>
            <w:r>
              <w:rPr>
                <w:rFonts w:ascii="Times New Roman" w:eastAsia="Times New Roman"/>
                <w:spacing w:val="-1"/>
                <w:sz w:val="18"/>
              </w:rPr>
              <w:t>m</w:t>
            </w:r>
            <w:r>
              <w:rPr>
                <w:rFonts w:ascii="Times New Roman" w:eastAsia="Times New Roman"/>
                <w:spacing w:val="-2"/>
                <w:sz w:val="18"/>
              </w:rPr>
              <w:t>g</w:t>
            </w:r>
            <w:r>
              <w:rPr>
                <w:rFonts w:ascii="Times New Roman" w:eastAsia="Times New Roman"/>
                <w:sz w:val="18"/>
              </w:rPr>
              <w:t>/</w:t>
            </w:r>
            <w:r>
              <w:rPr>
                <w:rFonts w:ascii="Times New Roman" w:eastAsia="Times New Roman"/>
                <w:spacing w:val="2"/>
                <w:sz w:val="18"/>
              </w:rPr>
              <w:t>L</w:t>
            </w:r>
            <w:r>
              <w:rPr>
                <w:sz w:val="18"/>
              </w:rPr>
              <w:t>）</w:t>
            </w:r>
          </w:p>
        </w:tc>
        <w:tc>
          <w:tcPr>
            <w:tcW w:w="964" w:type="dxa"/>
          </w:tcPr>
          <w:p>
            <w:pPr>
              <w:pStyle w:val="TableParagraph"/>
              <w:rPr>
                <w:rFonts w:ascii="黑体"/>
                <w:sz w:val="18"/>
              </w:rPr>
            </w:pPr>
          </w:p>
          <w:p>
            <w:pPr>
              <w:pStyle w:val="TableParagraph"/>
              <w:spacing w:before="9"/>
              <w:rPr>
                <w:rFonts w:ascii="黑体"/>
                <w:sz w:val="21"/>
              </w:rPr>
            </w:pPr>
          </w:p>
          <w:p>
            <w:pPr>
              <w:pStyle w:val="TableParagraph"/>
              <w:ind w:right="110"/>
              <w:jc w:val="right"/>
              <w:rPr>
                <w:sz w:val="18"/>
              </w:rPr>
            </w:pPr>
            <w:r>
              <w:rPr>
                <w:sz w:val="18"/>
              </w:rPr>
              <w:t>常规指标</w:t>
            </w:r>
          </w:p>
        </w:tc>
        <w:tc>
          <w:tcPr>
            <w:tcW w:w="1029" w:type="dxa"/>
          </w:tcPr>
          <w:p>
            <w:pPr>
              <w:pStyle w:val="TableParagraph"/>
              <w:rPr>
                <w:rFonts w:ascii="黑体"/>
                <w:sz w:val="18"/>
              </w:rPr>
            </w:pPr>
          </w:p>
          <w:p>
            <w:pPr>
              <w:pStyle w:val="TableParagraph"/>
              <w:spacing w:before="9"/>
              <w:rPr>
                <w:rFonts w:ascii="黑体"/>
                <w:sz w:val="21"/>
              </w:rPr>
            </w:pPr>
          </w:p>
          <w:p>
            <w:pPr>
              <w:pStyle w:val="TableParagraph"/>
              <w:ind w:left="133" w:right="126"/>
              <w:jc w:val="center"/>
              <w:rPr>
                <w:sz w:val="18"/>
              </w:rPr>
            </w:pPr>
            <w:r>
              <w:rPr>
                <w:sz w:val="18"/>
              </w:rPr>
              <w:t>常规指标</w:t>
            </w:r>
          </w:p>
        </w:tc>
        <w:tc>
          <w:tcPr>
            <w:tcW w:w="992" w:type="dxa"/>
          </w:tcPr>
          <w:p>
            <w:pPr>
              <w:pStyle w:val="TableParagraph"/>
              <w:spacing w:line="324" w:lineRule="auto" w:before="41"/>
              <w:ind w:left="80" w:right="68"/>
              <w:jc w:val="center"/>
              <w:rPr>
                <w:sz w:val="18"/>
              </w:rPr>
            </w:pPr>
            <w:r>
              <w:rPr>
                <w:rFonts w:ascii="Times New Roman" w:eastAsia="Times New Roman"/>
                <w:sz w:val="18"/>
              </w:rPr>
              <w:t>3</w:t>
            </w:r>
            <w:r>
              <w:rPr>
                <w:sz w:val="18"/>
              </w:rPr>
              <w:t>，水源限制，原水耗氧</w:t>
            </w:r>
          </w:p>
          <w:p>
            <w:pPr>
              <w:pStyle w:val="TableParagraph"/>
              <w:spacing w:before="2"/>
              <w:ind w:left="78" w:right="80"/>
              <w:jc w:val="center"/>
              <w:rPr>
                <w:rFonts w:ascii="Times New Roman" w:eastAsia="Times New Roman"/>
                <w:sz w:val="18"/>
              </w:rPr>
            </w:pPr>
            <w:r>
              <w:rPr>
                <w:sz w:val="18"/>
              </w:rPr>
              <w:t>量</w:t>
            </w:r>
            <w:r>
              <w:rPr>
                <w:rFonts w:ascii="Times New Roman" w:eastAsia="Times New Roman"/>
                <w:sz w:val="18"/>
              </w:rPr>
              <w:t>&gt;6mg/L</w:t>
            </w:r>
          </w:p>
        </w:tc>
        <w:tc>
          <w:tcPr>
            <w:tcW w:w="1515" w:type="dxa"/>
          </w:tcPr>
          <w:p>
            <w:pPr>
              <w:pStyle w:val="TableParagraph"/>
              <w:rPr>
                <w:rFonts w:ascii="黑体"/>
                <w:sz w:val="20"/>
              </w:rPr>
            </w:pPr>
          </w:p>
          <w:p>
            <w:pPr>
              <w:pStyle w:val="TableParagraph"/>
              <w:spacing w:before="8"/>
              <w:rPr>
                <w:rFonts w:ascii="黑体"/>
                <w:sz w:val="20"/>
              </w:rPr>
            </w:pPr>
          </w:p>
          <w:p>
            <w:pPr>
              <w:pStyle w:val="TableParagraph"/>
              <w:ind w:left="9"/>
              <w:jc w:val="center"/>
              <w:rPr>
                <w:rFonts w:ascii="Times New Roman"/>
                <w:sz w:val="18"/>
              </w:rPr>
            </w:pPr>
            <w:r>
              <w:rPr>
                <w:rFonts w:ascii="Times New Roman"/>
                <w:sz w:val="18"/>
              </w:rPr>
              <w:t>3</w:t>
            </w:r>
          </w:p>
        </w:tc>
        <w:tc>
          <w:tcPr>
            <w:tcW w:w="1586" w:type="dxa"/>
          </w:tcPr>
          <w:p>
            <w:pPr>
              <w:pStyle w:val="TableParagraph"/>
              <w:spacing w:before="41"/>
              <w:ind w:left="253"/>
              <w:rPr>
                <w:sz w:val="18"/>
              </w:rPr>
            </w:pPr>
            <w:r>
              <w:rPr>
                <w:sz w:val="18"/>
              </w:rPr>
              <w:t>名称从耗氧量</w:t>
            </w:r>
          </w:p>
          <w:p>
            <w:pPr>
              <w:pStyle w:val="TableParagraph"/>
              <w:spacing w:line="310" w:lineRule="atLeast" w:before="4"/>
              <w:ind w:left="135" w:right="125" w:firstLine="12"/>
              <w:jc w:val="both"/>
              <w:rPr>
                <w:rFonts w:ascii="Times New Roman" w:eastAsia="Times New Roman"/>
                <w:sz w:val="18"/>
              </w:rPr>
            </w:pPr>
            <w:r>
              <w:rPr>
                <w:position w:val="1"/>
                <w:sz w:val="18"/>
              </w:rPr>
              <w:t>（</w:t>
            </w:r>
            <w:r>
              <w:rPr>
                <w:rFonts w:ascii="Times New Roman" w:eastAsia="Times New Roman"/>
                <w:position w:val="1"/>
                <w:sz w:val="18"/>
              </w:rPr>
              <w:t>COD</w:t>
            </w:r>
            <w:r>
              <w:rPr>
                <w:rFonts w:ascii="Times New Roman" w:eastAsia="Times New Roman"/>
                <w:position w:val="1"/>
                <w:sz w:val="18"/>
                <w:vertAlign w:val="subscript"/>
              </w:rPr>
              <w:t>Mn</w:t>
            </w:r>
            <w:r>
              <w:rPr>
                <w:rFonts w:ascii="Times New Roman" w:eastAsia="Times New Roman"/>
                <w:position w:val="1"/>
                <w:sz w:val="18"/>
                <w:vertAlign w:val="baseline"/>
              </w:rPr>
              <w:t> </w:t>
            </w:r>
            <w:r>
              <w:rPr>
                <w:spacing w:val="-7"/>
                <w:position w:val="1"/>
                <w:sz w:val="18"/>
                <w:vertAlign w:val="baseline"/>
              </w:rPr>
              <w:t>法，以</w:t>
            </w:r>
            <w:r>
              <w:rPr>
                <w:rFonts w:ascii="Times New Roman" w:eastAsia="Times New Roman"/>
                <w:position w:val="1"/>
                <w:sz w:val="18"/>
                <w:vertAlign w:val="baseline"/>
              </w:rPr>
              <w:t>O</w:t>
            </w:r>
            <w:r>
              <w:rPr>
                <w:rFonts w:ascii="Times New Roman" w:eastAsia="Times New Roman"/>
                <w:position w:val="1"/>
                <w:sz w:val="18"/>
                <w:vertAlign w:val="subscript"/>
              </w:rPr>
              <w:t>2</w:t>
            </w:r>
            <w:r>
              <w:rPr>
                <w:rFonts w:ascii="Times New Roman" w:eastAsia="Times New Roman"/>
                <w:position w:val="1"/>
                <w:sz w:val="18"/>
                <w:vertAlign w:val="baseline"/>
              </w:rPr>
              <w:t> </w:t>
            </w:r>
            <w:r>
              <w:rPr>
                <w:position w:val="1"/>
                <w:sz w:val="18"/>
                <w:vertAlign w:val="baseline"/>
              </w:rPr>
              <w:t>计）改为高锰酸盐指数（</w:t>
            </w:r>
            <w:r>
              <w:rPr>
                <w:spacing w:val="-21"/>
                <w:position w:val="1"/>
                <w:sz w:val="18"/>
                <w:vertAlign w:val="baseline"/>
              </w:rPr>
              <w:t>以 </w:t>
            </w:r>
            <w:r>
              <w:rPr>
                <w:rFonts w:ascii="Times New Roman" w:eastAsia="Times New Roman"/>
                <w:spacing w:val="-12"/>
                <w:position w:val="1"/>
                <w:sz w:val="18"/>
                <w:vertAlign w:val="baseline"/>
              </w:rPr>
              <w:t>O</w:t>
            </w:r>
            <w:r>
              <w:rPr>
                <w:rFonts w:ascii="Times New Roman" w:eastAsia="Times New Roman"/>
                <w:spacing w:val="-12"/>
                <w:position w:val="1"/>
                <w:sz w:val="18"/>
                <w:vertAlign w:val="subscript"/>
              </w:rPr>
              <w:t>2</w:t>
            </w:r>
          </w:p>
        </w:tc>
        <w:tc>
          <w:tcPr>
            <w:tcW w:w="1723" w:type="dxa"/>
          </w:tcPr>
          <w:p>
            <w:pPr>
              <w:pStyle w:val="TableParagraph"/>
              <w:spacing w:line="324" w:lineRule="auto" w:before="41"/>
              <w:ind w:left="140" w:right="108" w:hanging="22"/>
              <w:jc w:val="both"/>
              <w:rPr>
                <w:sz w:val="18"/>
              </w:rPr>
            </w:pPr>
            <w:r>
              <w:rPr>
                <w:rFonts w:ascii="Times New Roman" w:eastAsia="Times New Roman"/>
                <w:sz w:val="18"/>
              </w:rPr>
              <w:t>2018</w:t>
            </w:r>
            <w:r>
              <w:rPr>
                <w:rFonts w:ascii="Times New Roman" w:eastAsia="Times New Roman"/>
                <w:spacing w:val="-4"/>
                <w:sz w:val="18"/>
              </w:rPr>
              <w:t> </w:t>
            </w:r>
            <w:r>
              <w:rPr>
                <w:spacing w:val="-3"/>
                <w:sz w:val="18"/>
              </w:rPr>
              <w:t>年监测数据显</w:t>
            </w:r>
            <w:r>
              <w:rPr>
                <w:sz w:val="18"/>
              </w:rPr>
              <w:t>示，限值调整后单项达标率城市未发</w:t>
            </w:r>
          </w:p>
          <w:p>
            <w:pPr>
              <w:pStyle w:val="TableParagraph"/>
              <w:spacing w:before="2"/>
              <w:ind w:left="140"/>
              <w:rPr>
                <w:sz w:val="18"/>
              </w:rPr>
            </w:pPr>
            <w:r>
              <w:rPr>
                <w:sz w:val="18"/>
              </w:rPr>
              <w:t>生变化，农村降低</w:t>
            </w:r>
          </w:p>
        </w:tc>
        <w:tc>
          <w:tcPr>
            <w:tcW w:w="1580" w:type="dxa"/>
          </w:tcPr>
          <w:p>
            <w:pPr>
              <w:pStyle w:val="TableParagraph"/>
              <w:rPr>
                <w:rFonts w:ascii="黑体"/>
                <w:sz w:val="20"/>
              </w:rPr>
            </w:pPr>
          </w:p>
          <w:p>
            <w:pPr>
              <w:pStyle w:val="TableParagraph"/>
              <w:spacing w:before="8"/>
              <w:rPr>
                <w:rFonts w:ascii="黑体"/>
                <w:sz w:val="20"/>
              </w:rPr>
            </w:pPr>
          </w:p>
          <w:p>
            <w:pPr>
              <w:pStyle w:val="TableParagraph"/>
              <w:ind w:left="30" w:right="20"/>
              <w:jc w:val="center"/>
              <w:rPr>
                <w:rFonts w:ascii="Times New Roman"/>
                <w:sz w:val="18"/>
              </w:rPr>
            </w:pPr>
            <w:r>
              <w:rPr>
                <w:rFonts w:ascii="Times New Roman"/>
                <w:sz w:val="18"/>
              </w:rPr>
              <w:t>------</w:t>
            </w:r>
          </w:p>
        </w:tc>
        <w:tc>
          <w:tcPr>
            <w:tcW w:w="1876" w:type="dxa"/>
          </w:tcPr>
          <w:p>
            <w:pPr>
              <w:pStyle w:val="TableParagraph"/>
              <w:rPr>
                <w:rFonts w:ascii="黑体"/>
                <w:sz w:val="20"/>
              </w:rPr>
            </w:pPr>
          </w:p>
          <w:p>
            <w:pPr>
              <w:pStyle w:val="TableParagraph"/>
              <w:spacing w:before="8"/>
              <w:rPr>
                <w:rFonts w:ascii="黑体"/>
                <w:sz w:val="20"/>
              </w:rPr>
            </w:pPr>
          </w:p>
          <w:p>
            <w:pPr>
              <w:pStyle w:val="TableParagraph"/>
              <w:ind w:left="106" w:right="96"/>
              <w:jc w:val="center"/>
              <w:rPr>
                <w:rFonts w:ascii="Times New Roman"/>
                <w:sz w:val="18"/>
              </w:rPr>
            </w:pPr>
            <w:r>
              <w:rPr>
                <w:rFonts w:ascii="Times New Roman"/>
                <w:sz w:val="18"/>
              </w:rPr>
              <w:t>------</w:t>
            </w:r>
          </w:p>
        </w:tc>
        <w:tc>
          <w:tcPr>
            <w:tcW w:w="1297" w:type="dxa"/>
          </w:tcPr>
          <w:p>
            <w:pPr>
              <w:pStyle w:val="TableParagraph"/>
              <w:rPr>
                <w:rFonts w:ascii="黑体"/>
                <w:sz w:val="20"/>
              </w:rPr>
            </w:pPr>
          </w:p>
          <w:p>
            <w:pPr>
              <w:pStyle w:val="TableParagraph"/>
              <w:spacing w:before="8"/>
              <w:rPr>
                <w:rFonts w:ascii="黑体"/>
                <w:sz w:val="20"/>
              </w:rPr>
            </w:pPr>
          </w:p>
          <w:p>
            <w:pPr>
              <w:pStyle w:val="TableParagraph"/>
              <w:ind w:left="6"/>
              <w:jc w:val="center"/>
              <w:rPr>
                <w:rFonts w:ascii="Times New Roman"/>
                <w:sz w:val="18"/>
              </w:rPr>
            </w:pPr>
            <w:r>
              <w:rPr>
                <w:rFonts w:ascii="Times New Roman"/>
                <w:sz w:val="18"/>
              </w:rPr>
              <w:t>5</w:t>
            </w:r>
          </w:p>
        </w:tc>
        <w:tc>
          <w:tcPr>
            <w:tcW w:w="1440" w:type="dxa"/>
          </w:tcPr>
          <w:p>
            <w:pPr>
              <w:pStyle w:val="TableParagraph"/>
              <w:rPr>
                <w:rFonts w:ascii="黑体"/>
                <w:sz w:val="20"/>
              </w:rPr>
            </w:pPr>
          </w:p>
          <w:p>
            <w:pPr>
              <w:pStyle w:val="TableParagraph"/>
              <w:spacing w:before="8"/>
              <w:rPr>
                <w:rFonts w:ascii="黑体"/>
                <w:sz w:val="20"/>
              </w:rPr>
            </w:pPr>
          </w:p>
          <w:p>
            <w:pPr>
              <w:pStyle w:val="TableParagraph"/>
              <w:ind w:left="10"/>
              <w:jc w:val="center"/>
              <w:rPr>
                <w:rFonts w:ascii="Times New Roman"/>
                <w:sz w:val="18"/>
              </w:rPr>
            </w:pPr>
            <w:r>
              <w:rPr>
                <w:rFonts w:ascii="Times New Roman"/>
                <w:sz w:val="18"/>
              </w:rPr>
              <w:t>3</w:t>
            </w:r>
          </w:p>
        </w:tc>
      </w:tr>
    </w:tbl>
    <w:p>
      <w:pPr>
        <w:spacing w:after="0"/>
        <w:jc w:val="center"/>
        <w:rPr>
          <w:rFonts w:ascii="Times New Roman"/>
          <w:sz w:val="18"/>
        </w:rPr>
        <w:sectPr>
          <w:pgSz w:w="16840" w:h="11910" w:orient="landscape"/>
          <w:pgMar w:header="0" w:footer="1146" w:top="1100" w:bottom="1340" w:left="520" w:right="520"/>
        </w:sectPr>
      </w:pPr>
    </w:p>
    <w:p>
      <w:pPr>
        <w:pStyle w:val="BodyText"/>
        <w:ind w:left="0"/>
        <w:rPr>
          <w:rFonts w:ascii="黑体"/>
          <w:sz w:val="20"/>
        </w:rPr>
      </w:pPr>
    </w:p>
    <w:p>
      <w:pPr>
        <w:pStyle w:val="BodyText"/>
        <w:ind w:left="0"/>
        <w:rPr>
          <w:rFonts w:ascii="黑体"/>
          <w:sz w:val="20"/>
        </w:rPr>
      </w:pPr>
    </w:p>
    <w:p>
      <w:pPr>
        <w:pStyle w:val="BodyText"/>
        <w:spacing w:before="2"/>
        <w:ind w:left="0"/>
        <w:rPr>
          <w:rFonts w:ascii="黑体"/>
          <w:sz w:val="14"/>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9"/>
        <w:gridCol w:w="1120"/>
        <w:gridCol w:w="964"/>
        <w:gridCol w:w="1029"/>
        <w:gridCol w:w="992"/>
        <w:gridCol w:w="1515"/>
        <w:gridCol w:w="1586"/>
        <w:gridCol w:w="1723"/>
        <w:gridCol w:w="1580"/>
        <w:gridCol w:w="1876"/>
        <w:gridCol w:w="1297"/>
        <w:gridCol w:w="1440"/>
      </w:tblGrid>
      <w:tr>
        <w:trPr>
          <w:trHeight w:val="402" w:hRule="atLeast"/>
        </w:trPr>
        <w:tc>
          <w:tcPr>
            <w:tcW w:w="429" w:type="dxa"/>
            <w:vMerge w:val="restart"/>
          </w:tcPr>
          <w:p>
            <w:pPr>
              <w:pStyle w:val="TableParagraph"/>
              <w:rPr>
                <w:rFonts w:ascii="黑体"/>
                <w:sz w:val="18"/>
              </w:rPr>
            </w:pPr>
          </w:p>
          <w:p>
            <w:pPr>
              <w:pStyle w:val="TableParagraph"/>
              <w:spacing w:before="9"/>
              <w:rPr>
                <w:rFonts w:ascii="黑体"/>
                <w:sz w:val="25"/>
              </w:rPr>
            </w:pPr>
          </w:p>
          <w:p>
            <w:pPr>
              <w:pStyle w:val="TableParagraph"/>
              <w:spacing w:line="324" w:lineRule="auto"/>
              <w:ind w:left="124" w:right="112"/>
              <w:rPr>
                <w:rFonts w:ascii="黑体" w:eastAsia="黑体" w:hint="eastAsia"/>
                <w:b/>
                <w:sz w:val="18"/>
              </w:rPr>
            </w:pPr>
            <w:r>
              <w:rPr>
                <w:rFonts w:ascii="黑体" w:eastAsia="黑体" w:hint="eastAsia"/>
                <w:b/>
                <w:sz w:val="18"/>
              </w:rPr>
              <w:t>序号</w:t>
            </w:r>
          </w:p>
        </w:tc>
        <w:tc>
          <w:tcPr>
            <w:tcW w:w="1120"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199"/>
              <w:rPr>
                <w:rFonts w:ascii="黑体" w:eastAsia="黑体" w:hint="eastAsia"/>
                <w:b/>
                <w:sz w:val="18"/>
              </w:rPr>
            </w:pPr>
            <w:r>
              <w:rPr>
                <w:rFonts w:ascii="黑体" w:eastAsia="黑体" w:hint="eastAsia"/>
                <w:b/>
                <w:sz w:val="18"/>
              </w:rPr>
              <w:t>指标名称</w:t>
            </w:r>
          </w:p>
        </w:tc>
        <w:tc>
          <w:tcPr>
            <w:tcW w:w="4500" w:type="dxa"/>
            <w:gridSpan w:val="4"/>
          </w:tcPr>
          <w:p>
            <w:pPr>
              <w:pStyle w:val="TableParagraph"/>
              <w:spacing w:before="87"/>
              <w:ind w:left="1869" w:right="1857"/>
              <w:jc w:val="center"/>
              <w:rPr>
                <w:rFonts w:ascii="黑体" w:eastAsia="黑体" w:hint="eastAsia"/>
                <w:b/>
                <w:sz w:val="18"/>
              </w:rPr>
            </w:pPr>
            <w:r>
              <w:rPr>
                <w:rFonts w:ascii="黑体" w:eastAsia="黑体" w:hint="eastAsia"/>
                <w:b/>
                <w:sz w:val="18"/>
              </w:rPr>
              <w:t>指标变化</w:t>
            </w:r>
          </w:p>
        </w:tc>
        <w:tc>
          <w:tcPr>
            <w:tcW w:w="1586"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433"/>
              <w:rPr>
                <w:rFonts w:ascii="黑体" w:eastAsia="黑体" w:hint="eastAsia"/>
                <w:b/>
                <w:sz w:val="18"/>
              </w:rPr>
            </w:pPr>
            <w:r>
              <w:rPr>
                <w:rFonts w:ascii="黑体" w:eastAsia="黑体" w:hint="eastAsia"/>
                <w:b/>
                <w:sz w:val="18"/>
              </w:rPr>
              <w:t>修订情况</w:t>
            </w:r>
          </w:p>
        </w:tc>
        <w:tc>
          <w:tcPr>
            <w:tcW w:w="1723"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140"/>
              <w:rPr>
                <w:rFonts w:ascii="黑体" w:eastAsia="黑体" w:hint="eastAsia"/>
                <w:b/>
                <w:sz w:val="18"/>
              </w:rPr>
            </w:pPr>
            <w:r>
              <w:rPr>
                <w:rFonts w:ascii="黑体" w:eastAsia="黑体" w:hint="eastAsia"/>
                <w:b/>
                <w:sz w:val="18"/>
              </w:rPr>
              <w:t>监测数据变化情况</w:t>
            </w:r>
          </w:p>
        </w:tc>
        <w:tc>
          <w:tcPr>
            <w:tcW w:w="6193" w:type="dxa"/>
            <w:gridSpan w:val="4"/>
          </w:tcPr>
          <w:p>
            <w:pPr>
              <w:pStyle w:val="TableParagraph"/>
              <w:spacing w:before="87"/>
              <w:ind w:left="2715" w:right="2705"/>
              <w:jc w:val="center"/>
              <w:rPr>
                <w:rFonts w:ascii="黑体" w:eastAsia="黑体" w:hint="eastAsia"/>
                <w:b/>
                <w:sz w:val="18"/>
              </w:rPr>
            </w:pPr>
            <w:r>
              <w:rPr>
                <w:rFonts w:ascii="黑体" w:eastAsia="黑体" w:hint="eastAsia"/>
                <w:b/>
                <w:sz w:val="18"/>
              </w:rPr>
              <w:t>国外标准</w:t>
            </w:r>
          </w:p>
        </w:tc>
      </w:tr>
      <w:tr>
        <w:trPr>
          <w:trHeight w:val="1247" w:hRule="atLeast"/>
        </w:trPr>
        <w:tc>
          <w:tcPr>
            <w:tcW w:w="429" w:type="dxa"/>
            <w:vMerge/>
            <w:tcBorders>
              <w:top w:val="nil"/>
            </w:tcBorders>
          </w:tcPr>
          <w:p>
            <w:pPr>
              <w:rPr>
                <w:sz w:val="2"/>
                <w:szCs w:val="2"/>
              </w:rPr>
            </w:pPr>
          </w:p>
        </w:tc>
        <w:tc>
          <w:tcPr>
            <w:tcW w:w="1120" w:type="dxa"/>
            <w:vMerge/>
            <w:tcBorders>
              <w:top w:val="nil"/>
            </w:tcBorders>
          </w:tcPr>
          <w:p>
            <w:pPr>
              <w:rPr>
                <w:sz w:val="2"/>
                <w:szCs w:val="2"/>
              </w:rPr>
            </w:pPr>
          </w:p>
        </w:tc>
        <w:tc>
          <w:tcPr>
            <w:tcW w:w="964" w:type="dxa"/>
          </w:tcPr>
          <w:p>
            <w:pPr>
              <w:pStyle w:val="TableParagraph"/>
              <w:spacing w:line="362" w:lineRule="auto" w:before="52"/>
              <w:ind w:left="121" w:right="111" w:firstLine="1"/>
              <w:jc w:val="center"/>
              <w:rPr>
                <w:rFonts w:ascii="Times New Roman" w:hAnsi="Times New Roman"/>
                <w:b/>
                <w:sz w:val="18"/>
              </w:rPr>
            </w:pPr>
            <w:r>
              <w:rPr>
                <w:rFonts w:ascii="Times New Roman" w:hAnsi="Times New Roman"/>
                <w:b/>
                <w:sz w:val="18"/>
              </w:rPr>
              <w:t>GB </w:t>
            </w:r>
            <w:r>
              <w:rPr>
                <w:rFonts w:ascii="Times New Roman" w:hAnsi="Times New Roman"/>
                <w:b/>
                <w:spacing w:val="-1"/>
                <w:sz w:val="18"/>
              </w:rPr>
              <w:t>5749—20</w:t>
            </w:r>
          </w:p>
          <w:p>
            <w:pPr>
              <w:pStyle w:val="TableParagraph"/>
              <w:spacing w:line="218" w:lineRule="exact"/>
              <w:ind w:left="90" w:right="79"/>
              <w:jc w:val="center"/>
              <w:rPr>
                <w:rFonts w:ascii="黑体" w:eastAsia="黑体" w:hint="eastAsia"/>
                <w:b/>
                <w:sz w:val="18"/>
              </w:rPr>
            </w:pPr>
            <w:r>
              <w:rPr>
                <w:rFonts w:ascii="Times New Roman" w:eastAsia="Times New Roman"/>
                <w:b/>
                <w:sz w:val="18"/>
              </w:rPr>
              <w:t>06</w:t>
            </w:r>
            <w:r>
              <w:rPr>
                <w:rFonts w:ascii="Times New Roman" w:eastAsia="Times New Roman"/>
                <w:b/>
                <w:spacing w:val="-23"/>
                <w:sz w:val="18"/>
              </w:rPr>
              <w:t> </w:t>
            </w:r>
            <w:r>
              <w:rPr>
                <w:rFonts w:ascii="黑体" w:eastAsia="黑体" w:hint="eastAsia"/>
                <w:b/>
                <w:sz w:val="18"/>
              </w:rPr>
              <w:t>指标分</w:t>
            </w:r>
          </w:p>
          <w:p>
            <w:pPr>
              <w:pStyle w:val="TableParagraph"/>
              <w:spacing w:before="81"/>
              <w:ind w:left="11"/>
              <w:jc w:val="center"/>
              <w:rPr>
                <w:rFonts w:ascii="黑体" w:eastAsia="黑体" w:hint="eastAsia"/>
                <w:b/>
                <w:sz w:val="18"/>
              </w:rPr>
            </w:pPr>
            <w:r>
              <w:rPr>
                <w:rFonts w:ascii="黑体" w:eastAsia="黑体" w:hint="eastAsia"/>
                <w:b/>
                <w:w w:val="99"/>
                <w:sz w:val="18"/>
              </w:rPr>
              <w:t>类</w:t>
            </w:r>
          </w:p>
        </w:tc>
        <w:tc>
          <w:tcPr>
            <w:tcW w:w="1029" w:type="dxa"/>
          </w:tcPr>
          <w:p>
            <w:pPr>
              <w:pStyle w:val="TableParagraph"/>
              <w:rPr>
                <w:rFonts w:ascii="黑体"/>
                <w:sz w:val="18"/>
              </w:rPr>
            </w:pPr>
          </w:p>
          <w:p>
            <w:pPr>
              <w:pStyle w:val="TableParagraph"/>
              <w:spacing w:line="324" w:lineRule="auto" w:before="121"/>
              <w:ind w:left="244" w:right="141" w:hanging="92"/>
              <w:rPr>
                <w:rFonts w:ascii="黑体" w:eastAsia="黑体" w:hint="eastAsia"/>
                <w:b/>
                <w:sz w:val="18"/>
              </w:rPr>
            </w:pPr>
            <w:r>
              <w:rPr>
                <w:rFonts w:ascii="黑体" w:eastAsia="黑体" w:hint="eastAsia"/>
                <w:b/>
                <w:sz w:val="18"/>
              </w:rPr>
              <w:t>修订后指标分类</w:t>
            </w:r>
          </w:p>
        </w:tc>
        <w:tc>
          <w:tcPr>
            <w:tcW w:w="992" w:type="dxa"/>
          </w:tcPr>
          <w:p>
            <w:pPr>
              <w:pStyle w:val="TableParagraph"/>
              <w:spacing w:line="362" w:lineRule="auto" w:before="52"/>
              <w:ind w:left="134" w:right="126" w:firstLine="1"/>
              <w:jc w:val="center"/>
              <w:rPr>
                <w:rFonts w:ascii="Times New Roman" w:hAnsi="Times New Roman"/>
                <w:b/>
                <w:sz w:val="18"/>
              </w:rPr>
            </w:pPr>
            <w:r>
              <w:rPr>
                <w:rFonts w:ascii="Times New Roman" w:hAnsi="Times New Roman"/>
                <w:b/>
                <w:sz w:val="18"/>
              </w:rPr>
              <w:t>GB </w:t>
            </w:r>
            <w:r>
              <w:rPr>
                <w:rFonts w:ascii="Times New Roman" w:hAnsi="Times New Roman"/>
                <w:b/>
                <w:spacing w:val="-1"/>
                <w:sz w:val="18"/>
              </w:rPr>
              <w:t>5749—20</w:t>
            </w:r>
          </w:p>
          <w:p>
            <w:pPr>
              <w:pStyle w:val="TableParagraph"/>
              <w:spacing w:line="218" w:lineRule="exact"/>
              <w:ind w:left="92" w:right="80"/>
              <w:jc w:val="center"/>
              <w:rPr>
                <w:rFonts w:ascii="黑体" w:eastAsia="黑体" w:hint="eastAsia"/>
                <w:b/>
                <w:sz w:val="18"/>
              </w:rPr>
            </w:pPr>
            <w:r>
              <w:rPr>
                <w:rFonts w:ascii="Times New Roman" w:eastAsia="Times New Roman"/>
                <w:b/>
                <w:sz w:val="18"/>
              </w:rPr>
              <w:t>06</w:t>
            </w:r>
            <w:r>
              <w:rPr>
                <w:rFonts w:ascii="Times New Roman" w:eastAsia="Times New Roman"/>
                <w:b/>
                <w:spacing w:val="-2"/>
                <w:sz w:val="18"/>
              </w:rPr>
              <w:t> </w:t>
            </w:r>
            <w:r>
              <w:rPr>
                <w:rFonts w:ascii="黑体" w:eastAsia="黑体" w:hint="eastAsia"/>
                <w:b/>
                <w:sz w:val="18"/>
              </w:rPr>
              <w:t>指标限</w:t>
            </w:r>
          </w:p>
          <w:p>
            <w:pPr>
              <w:pStyle w:val="TableParagraph"/>
              <w:spacing w:before="81"/>
              <w:ind w:left="9"/>
              <w:jc w:val="center"/>
              <w:rPr>
                <w:rFonts w:ascii="黑体" w:eastAsia="黑体" w:hint="eastAsia"/>
                <w:b/>
                <w:sz w:val="18"/>
              </w:rPr>
            </w:pPr>
            <w:r>
              <w:rPr>
                <w:rFonts w:ascii="黑体" w:eastAsia="黑体" w:hint="eastAsia"/>
                <w:b/>
                <w:w w:val="99"/>
                <w:sz w:val="18"/>
              </w:rPr>
              <w:t>值</w:t>
            </w:r>
          </w:p>
        </w:tc>
        <w:tc>
          <w:tcPr>
            <w:tcW w:w="1515" w:type="dxa"/>
          </w:tcPr>
          <w:p>
            <w:pPr>
              <w:pStyle w:val="TableParagraph"/>
              <w:rPr>
                <w:rFonts w:ascii="黑体"/>
                <w:sz w:val="18"/>
              </w:rPr>
            </w:pPr>
          </w:p>
          <w:p>
            <w:pPr>
              <w:pStyle w:val="TableParagraph"/>
              <w:spacing w:before="8"/>
              <w:rPr>
                <w:rFonts w:ascii="黑体"/>
                <w:sz w:val="21"/>
              </w:rPr>
            </w:pPr>
          </w:p>
          <w:p>
            <w:pPr>
              <w:pStyle w:val="TableParagraph"/>
              <w:ind w:left="126"/>
              <w:rPr>
                <w:rFonts w:ascii="黑体" w:eastAsia="黑体" w:hint="eastAsia"/>
                <w:b/>
                <w:sz w:val="18"/>
              </w:rPr>
            </w:pPr>
            <w:r>
              <w:rPr>
                <w:rFonts w:ascii="黑体" w:eastAsia="黑体" w:hint="eastAsia"/>
                <w:b/>
                <w:sz w:val="18"/>
              </w:rPr>
              <w:t>修订后指标限值</w:t>
            </w:r>
          </w:p>
        </w:tc>
        <w:tc>
          <w:tcPr>
            <w:tcW w:w="1586" w:type="dxa"/>
            <w:vMerge/>
            <w:tcBorders>
              <w:top w:val="nil"/>
            </w:tcBorders>
          </w:tcPr>
          <w:p>
            <w:pPr>
              <w:rPr>
                <w:sz w:val="2"/>
                <w:szCs w:val="2"/>
              </w:rPr>
            </w:pPr>
          </w:p>
        </w:tc>
        <w:tc>
          <w:tcPr>
            <w:tcW w:w="1723" w:type="dxa"/>
            <w:vMerge/>
            <w:tcBorders>
              <w:top w:val="nil"/>
            </w:tcBorders>
          </w:tcPr>
          <w:p>
            <w:pPr>
              <w:rPr>
                <w:sz w:val="2"/>
                <w:szCs w:val="2"/>
              </w:rPr>
            </w:pPr>
          </w:p>
        </w:tc>
        <w:tc>
          <w:tcPr>
            <w:tcW w:w="1580" w:type="dxa"/>
          </w:tcPr>
          <w:p>
            <w:pPr>
              <w:pStyle w:val="TableParagraph"/>
              <w:rPr>
                <w:rFonts w:ascii="黑体"/>
                <w:sz w:val="20"/>
              </w:rPr>
            </w:pPr>
          </w:p>
          <w:p>
            <w:pPr>
              <w:pStyle w:val="TableParagraph"/>
              <w:spacing w:before="7"/>
              <w:rPr>
                <w:rFonts w:ascii="黑体"/>
                <w:sz w:val="20"/>
              </w:rPr>
            </w:pPr>
          </w:p>
          <w:p>
            <w:pPr>
              <w:pStyle w:val="TableParagraph"/>
              <w:ind w:left="26" w:right="20"/>
              <w:jc w:val="center"/>
              <w:rPr>
                <w:rFonts w:ascii="Times New Roman"/>
                <w:b/>
                <w:sz w:val="18"/>
              </w:rPr>
            </w:pPr>
            <w:r>
              <w:rPr>
                <w:rFonts w:ascii="Times New Roman"/>
                <w:b/>
                <w:sz w:val="18"/>
              </w:rPr>
              <w:t>WHO</w:t>
            </w:r>
          </w:p>
        </w:tc>
        <w:tc>
          <w:tcPr>
            <w:tcW w:w="1876" w:type="dxa"/>
          </w:tcPr>
          <w:p>
            <w:pPr>
              <w:pStyle w:val="TableParagraph"/>
              <w:rPr>
                <w:rFonts w:ascii="黑体"/>
                <w:sz w:val="20"/>
              </w:rPr>
            </w:pPr>
          </w:p>
          <w:p>
            <w:pPr>
              <w:pStyle w:val="TableParagraph"/>
              <w:spacing w:before="7"/>
              <w:rPr>
                <w:rFonts w:ascii="黑体"/>
                <w:sz w:val="20"/>
              </w:rPr>
            </w:pPr>
          </w:p>
          <w:p>
            <w:pPr>
              <w:pStyle w:val="TableParagraph"/>
              <w:ind w:left="107" w:right="96"/>
              <w:jc w:val="center"/>
              <w:rPr>
                <w:rFonts w:ascii="Times New Roman"/>
                <w:b/>
                <w:sz w:val="18"/>
              </w:rPr>
            </w:pPr>
            <w:r>
              <w:rPr>
                <w:rFonts w:ascii="Times New Roman"/>
                <w:b/>
                <w:sz w:val="18"/>
              </w:rPr>
              <w:t>USEPA</w:t>
            </w:r>
          </w:p>
        </w:tc>
        <w:tc>
          <w:tcPr>
            <w:tcW w:w="1297" w:type="dxa"/>
          </w:tcPr>
          <w:p>
            <w:pPr>
              <w:pStyle w:val="TableParagraph"/>
              <w:rPr>
                <w:rFonts w:ascii="黑体"/>
                <w:sz w:val="18"/>
              </w:rPr>
            </w:pPr>
          </w:p>
          <w:p>
            <w:pPr>
              <w:pStyle w:val="TableParagraph"/>
              <w:spacing w:before="8"/>
              <w:rPr>
                <w:rFonts w:ascii="黑体"/>
                <w:sz w:val="21"/>
              </w:rPr>
            </w:pPr>
          </w:p>
          <w:p>
            <w:pPr>
              <w:pStyle w:val="TableParagraph"/>
              <w:ind w:left="105" w:right="97"/>
              <w:jc w:val="center"/>
              <w:rPr>
                <w:rFonts w:ascii="黑体" w:eastAsia="黑体" w:hint="eastAsia"/>
                <w:b/>
                <w:sz w:val="18"/>
              </w:rPr>
            </w:pPr>
            <w:r>
              <w:rPr>
                <w:rFonts w:ascii="黑体" w:eastAsia="黑体" w:hint="eastAsia"/>
                <w:b/>
                <w:sz w:val="18"/>
              </w:rPr>
              <w:t>欧盟</w:t>
            </w:r>
          </w:p>
        </w:tc>
        <w:tc>
          <w:tcPr>
            <w:tcW w:w="1440" w:type="dxa"/>
          </w:tcPr>
          <w:p>
            <w:pPr>
              <w:pStyle w:val="TableParagraph"/>
              <w:rPr>
                <w:rFonts w:ascii="黑体"/>
                <w:sz w:val="18"/>
              </w:rPr>
            </w:pPr>
          </w:p>
          <w:p>
            <w:pPr>
              <w:pStyle w:val="TableParagraph"/>
              <w:spacing w:before="8"/>
              <w:rPr>
                <w:rFonts w:ascii="黑体"/>
                <w:sz w:val="21"/>
              </w:rPr>
            </w:pPr>
          </w:p>
          <w:p>
            <w:pPr>
              <w:pStyle w:val="TableParagraph"/>
              <w:ind w:left="180" w:right="173"/>
              <w:jc w:val="center"/>
              <w:rPr>
                <w:rFonts w:ascii="黑体" w:eastAsia="黑体" w:hint="eastAsia"/>
                <w:b/>
                <w:sz w:val="18"/>
              </w:rPr>
            </w:pPr>
            <w:r>
              <w:rPr>
                <w:rFonts w:ascii="黑体" w:eastAsia="黑体" w:hint="eastAsia"/>
                <w:b/>
                <w:sz w:val="18"/>
              </w:rPr>
              <w:t>日本</w:t>
            </w:r>
          </w:p>
        </w:tc>
      </w:tr>
      <w:tr>
        <w:trPr>
          <w:trHeight w:val="623" w:hRule="atLeast"/>
        </w:trPr>
        <w:tc>
          <w:tcPr>
            <w:tcW w:w="429" w:type="dxa"/>
          </w:tcPr>
          <w:p>
            <w:pPr>
              <w:pStyle w:val="TableParagraph"/>
              <w:rPr>
                <w:rFonts w:ascii="Times New Roman"/>
                <w:sz w:val="18"/>
              </w:rPr>
            </w:pPr>
          </w:p>
        </w:tc>
        <w:tc>
          <w:tcPr>
            <w:tcW w:w="1120" w:type="dxa"/>
          </w:tcPr>
          <w:p>
            <w:pPr>
              <w:pStyle w:val="TableParagraph"/>
              <w:rPr>
                <w:rFonts w:ascii="Times New Roman"/>
                <w:sz w:val="18"/>
              </w:rPr>
            </w:pPr>
          </w:p>
        </w:tc>
        <w:tc>
          <w:tcPr>
            <w:tcW w:w="964" w:type="dxa"/>
          </w:tcPr>
          <w:p>
            <w:pPr>
              <w:pStyle w:val="TableParagraph"/>
              <w:rPr>
                <w:rFonts w:ascii="Times New Roman"/>
                <w:sz w:val="18"/>
              </w:rPr>
            </w:pPr>
          </w:p>
        </w:tc>
        <w:tc>
          <w:tcPr>
            <w:tcW w:w="1029" w:type="dxa"/>
          </w:tcPr>
          <w:p>
            <w:pPr>
              <w:pStyle w:val="TableParagraph"/>
              <w:rPr>
                <w:rFonts w:ascii="Times New Roman"/>
                <w:sz w:val="18"/>
              </w:rPr>
            </w:pPr>
          </w:p>
        </w:tc>
        <w:tc>
          <w:tcPr>
            <w:tcW w:w="992" w:type="dxa"/>
          </w:tcPr>
          <w:p>
            <w:pPr>
              <w:pStyle w:val="TableParagraph"/>
              <w:spacing w:before="42"/>
              <w:ind w:left="247"/>
              <w:rPr>
                <w:rFonts w:ascii="Times New Roman" w:eastAsia="Times New Roman"/>
                <w:sz w:val="18"/>
              </w:rPr>
            </w:pPr>
            <w:r>
              <w:rPr>
                <w:sz w:val="18"/>
              </w:rPr>
              <w:t>时为 </w:t>
            </w:r>
            <w:r>
              <w:rPr>
                <w:rFonts w:ascii="Times New Roman" w:eastAsia="Times New Roman"/>
                <w:sz w:val="18"/>
              </w:rPr>
              <w:t>5</w:t>
            </w:r>
          </w:p>
        </w:tc>
        <w:tc>
          <w:tcPr>
            <w:tcW w:w="1515" w:type="dxa"/>
          </w:tcPr>
          <w:p>
            <w:pPr>
              <w:pStyle w:val="TableParagraph"/>
              <w:rPr>
                <w:rFonts w:ascii="Times New Roman"/>
                <w:sz w:val="18"/>
              </w:rPr>
            </w:pPr>
          </w:p>
        </w:tc>
        <w:tc>
          <w:tcPr>
            <w:tcW w:w="1586" w:type="dxa"/>
          </w:tcPr>
          <w:p>
            <w:pPr>
              <w:pStyle w:val="TableParagraph"/>
              <w:spacing w:before="42"/>
              <w:ind w:left="17" w:right="9"/>
              <w:jc w:val="center"/>
              <w:rPr>
                <w:sz w:val="18"/>
              </w:rPr>
            </w:pPr>
            <w:r>
              <w:rPr>
                <w:sz w:val="18"/>
              </w:rPr>
              <w:t>计），删除了水源</w:t>
            </w:r>
          </w:p>
          <w:p>
            <w:pPr>
              <w:pStyle w:val="TableParagraph"/>
              <w:spacing w:before="81"/>
              <w:ind w:left="19" w:right="9"/>
              <w:jc w:val="center"/>
              <w:rPr>
                <w:sz w:val="18"/>
              </w:rPr>
            </w:pPr>
            <w:r>
              <w:rPr>
                <w:sz w:val="18"/>
              </w:rPr>
              <w:t>受限时的限值</w:t>
            </w:r>
          </w:p>
        </w:tc>
        <w:tc>
          <w:tcPr>
            <w:tcW w:w="1723" w:type="dxa"/>
          </w:tcPr>
          <w:p>
            <w:pPr>
              <w:pStyle w:val="TableParagraph"/>
              <w:spacing w:before="42"/>
              <w:ind w:left="539"/>
              <w:rPr>
                <w:sz w:val="18"/>
              </w:rPr>
            </w:pPr>
            <w:r>
              <w:rPr>
                <w:rFonts w:ascii="Times New Roman" w:eastAsia="Times New Roman"/>
                <w:sz w:val="18"/>
              </w:rPr>
              <w:t>2.12%</w:t>
            </w:r>
            <w:r>
              <w:rPr>
                <w:sz w:val="18"/>
              </w:rPr>
              <w:t>。</w:t>
            </w:r>
          </w:p>
        </w:tc>
        <w:tc>
          <w:tcPr>
            <w:tcW w:w="1580" w:type="dxa"/>
          </w:tcPr>
          <w:p>
            <w:pPr>
              <w:pStyle w:val="TableParagraph"/>
              <w:rPr>
                <w:rFonts w:ascii="Times New Roman"/>
                <w:sz w:val="18"/>
              </w:rPr>
            </w:pPr>
          </w:p>
        </w:tc>
        <w:tc>
          <w:tcPr>
            <w:tcW w:w="1876" w:type="dxa"/>
          </w:tcPr>
          <w:p>
            <w:pPr>
              <w:pStyle w:val="TableParagraph"/>
              <w:rPr>
                <w:rFonts w:ascii="Times New Roman"/>
                <w:sz w:val="18"/>
              </w:rPr>
            </w:pPr>
          </w:p>
        </w:tc>
        <w:tc>
          <w:tcPr>
            <w:tcW w:w="1297" w:type="dxa"/>
          </w:tcPr>
          <w:p>
            <w:pPr>
              <w:pStyle w:val="TableParagraph"/>
              <w:rPr>
                <w:rFonts w:ascii="Times New Roman"/>
                <w:sz w:val="18"/>
              </w:rPr>
            </w:pPr>
          </w:p>
        </w:tc>
        <w:tc>
          <w:tcPr>
            <w:tcW w:w="1440" w:type="dxa"/>
          </w:tcPr>
          <w:p>
            <w:pPr>
              <w:pStyle w:val="TableParagraph"/>
              <w:rPr>
                <w:rFonts w:ascii="Times New Roman"/>
                <w:sz w:val="18"/>
              </w:rPr>
            </w:pPr>
          </w:p>
        </w:tc>
      </w:tr>
      <w:tr>
        <w:trPr>
          <w:trHeight w:val="5614" w:hRule="atLeast"/>
        </w:trPr>
        <w:tc>
          <w:tcPr>
            <w:tcW w:w="429"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40"/>
              <w:ind w:left="6"/>
              <w:jc w:val="center"/>
              <w:rPr>
                <w:rFonts w:ascii="Times New Roman"/>
                <w:sz w:val="18"/>
              </w:rPr>
            </w:pPr>
            <w:r>
              <w:rPr>
                <w:rFonts w:ascii="Times New Roman"/>
                <w:sz w:val="18"/>
              </w:rPr>
              <w:t>4</w:t>
            </w:r>
          </w:p>
        </w:tc>
        <w:tc>
          <w:tcPr>
            <w:tcW w:w="112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18"/>
              </w:rPr>
            </w:pPr>
          </w:p>
          <w:p>
            <w:pPr>
              <w:pStyle w:val="TableParagraph"/>
              <w:ind w:left="264"/>
              <w:rPr>
                <w:rFonts w:ascii="Times New Roman" w:eastAsia="Times New Roman"/>
                <w:sz w:val="18"/>
              </w:rPr>
            </w:pPr>
            <w:r>
              <w:rPr>
                <w:sz w:val="18"/>
              </w:rPr>
              <w:t>游离氯</w:t>
            </w:r>
            <w:r>
              <w:rPr>
                <w:rFonts w:ascii="Times New Roman" w:eastAsia="Times New Roman"/>
                <w:sz w:val="18"/>
              </w:rPr>
              <w:t>/</w:t>
            </w:r>
          </w:p>
          <w:p>
            <w:pPr>
              <w:pStyle w:val="TableParagraph"/>
              <w:spacing w:before="82"/>
              <w:ind w:left="185"/>
              <w:rPr>
                <w:sz w:val="18"/>
              </w:rPr>
            </w:pPr>
            <w:r>
              <w:rPr>
                <w:sz w:val="18"/>
              </w:rPr>
              <w:t>（</w:t>
            </w:r>
            <w:r>
              <w:rPr>
                <w:rFonts w:ascii="Times New Roman" w:eastAsia="Times New Roman"/>
                <w:sz w:val="18"/>
              </w:rPr>
              <w:t>mg/L</w:t>
            </w:r>
            <w:r>
              <w:rPr>
                <w:sz w:val="18"/>
              </w:rPr>
              <w:t>）</w:t>
            </w:r>
          </w:p>
        </w:tc>
        <w:tc>
          <w:tcPr>
            <w:tcW w:w="964"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56"/>
              <w:ind w:left="121"/>
              <w:rPr>
                <w:sz w:val="18"/>
              </w:rPr>
            </w:pPr>
            <w:r>
              <w:rPr>
                <w:sz w:val="18"/>
              </w:rPr>
              <w:t>常规指标</w:t>
            </w:r>
          </w:p>
        </w:tc>
        <w:tc>
          <w:tcPr>
            <w:tcW w:w="1029"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56"/>
              <w:ind w:left="153"/>
              <w:rPr>
                <w:sz w:val="18"/>
              </w:rPr>
            </w:pPr>
            <w:r>
              <w:rPr>
                <w:sz w:val="18"/>
              </w:rPr>
              <w:t>常规指标</w:t>
            </w:r>
          </w:p>
        </w:tc>
        <w:tc>
          <w:tcPr>
            <w:tcW w:w="992" w:type="dxa"/>
          </w:tcPr>
          <w:p>
            <w:pPr>
              <w:pStyle w:val="TableParagraph"/>
              <w:numPr>
                <w:ilvl w:val="0"/>
                <w:numId w:val="6"/>
              </w:numPr>
              <w:tabs>
                <w:tab w:pos="559" w:val="left" w:leader="none"/>
              </w:tabs>
              <w:spacing w:line="324" w:lineRule="auto" w:before="41" w:after="0"/>
              <w:ind w:left="108" w:right="96" w:firstLine="0"/>
              <w:jc w:val="left"/>
              <w:rPr>
                <w:sz w:val="18"/>
              </w:rPr>
            </w:pPr>
            <w:r>
              <w:rPr>
                <w:sz w:val="18"/>
              </w:rPr>
              <w:t>与</w:t>
            </w:r>
            <w:r>
              <w:rPr>
                <w:spacing w:val="-5"/>
                <w:sz w:val="18"/>
              </w:rPr>
              <w:t>水接触时间：</w:t>
            </w:r>
          </w:p>
          <w:p>
            <w:pPr>
              <w:pStyle w:val="TableParagraph"/>
              <w:spacing w:before="2"/>
              <w:ind w:left="127"/>
              <w:rPr>
                <w:sz w:val="18"/>
              </w:rPr>
            </w:pPr>
            <w:r>
              <w:rPr>
                <w:rFonts w:ascii="Times New Roman" w:hAnsi="Times New Roman" w:eastAsia="Times New Roman"/>
                <w:sz w:val="18"/>
              </w:rPr>
              <w:t>≥30min</w:t>
            </w:r>
            <w:r>
              <w:rPr>
                <w:sz w:val="18"/>
              </w:rPr>
              <w:t>；</w:t>
            </w:r>
          </w:p>
          <w:p>
            <w:pPr>
              <w:pStyle w:val="TableParagraph"/>
              <w:numPr>
                <w:ilvl w:val="0"/>
                <w:numId w:val="6"/>
              </w:numPr>
              <w:tabs>
                <w:tab w:pos="559" w:val="left" w:leader="none"/>
              </w:tabs>
              <w:spacing w:line="324" w:lineRule="auto" w:before="82" w:after="0"/>
              <w:ind w:left="108" w:right="96" w:firstLine="0"/>
              <w:jc w:val="left"/>
              <w:rPr>
                <w:sz w:val="18"/>
              </w:rPr>
            </w:pPr>
            <w:r>
              <w:rPr>
                <w:sz w:val="18"/>
              </w:rPr>
              <w:t>出</w:t>
            </w:r>
            <w:r>
              <w:rPr>
                <w:spacing w:val="-5"/>
                <w:sz w:val="18"/>
              </w:rPr>
              <w:t>厂水中限值 ： </w:t>
            </w:r>
            <w:r>
              <w:rPr>
                <w:rFonts w:ascii="Times New Roman" w:eastAsia="Times New Roman"/>
                <w:spacing w:val="-5"/>
                <w:sz w:val="18"/>
              </w:rPr>
              <w:t>4mg/L</w:t>
            </w:r>
            <w:r>
              <w:rPr>
                <w:spacing w:val="-5"/>
                <w:sz w:val="18"/>
              </w:rPr>
              <w:t>；</w:t>
            </w:r>
          </w:p>
          <w:p>
            <w:pPr>
              <w:pStyle w:val="TableParagraph"/>
              <w:numPr>
                <w:ilvl w:val="0"/>
                <w:numId w:val="6"/>
              </w:numPr>
              <w:tabs>
                <w:tab w:pos="559" w:val="left" w:leader="none"/>
              </w:tabs>
              <w:spacing w:line="324" w:lineRule="auto" w:before="2" w:after="0"/>
              <w:ind w:left="108" w:right="96" w:firstLine="0"/>
              <w:jc w:val="left"/>
              <w:rPr>
                <w:sz w:val="18"/>
              </w:rPr>
            </w:pPr>
            <w:r>
              <w:rPr>
                <w:sz w:val="18"/>
              </w:rPr>
              <w:t>出</w:t>
            </w:r>
            <w:r>
              <w:rPr>
                <w:spacing w:val="-5"/>
                <w:sz w:val="18"/>
              </w:rPr>
              <w:t>厂水中余量：</w:t>
            </w:r>
          </w:p>
          <w:p>
            <w:pPr>
              <w:pStyle w:val="TableParagraph"/>
              <w:spacing w:before="12"/>
              <w:ind w:left="139"/>
              <w:rPr>
                <w:rFonts w:ascii="Times New Roman" w:hAnsi="Times New Roman"/>
                <w:sz w:val="18"/>
              </w:rPr>
            </w:pPr>
            <w:r>
              <w:rPr>
                <w:rFonts w:ascii="Times New Roman" w:hAnsi="Times New Roman"/>
                <w:sz w:val="18"/>
              </w:rPr>
              <w:t>≥0.3mg/L</w:t>
            </w:r>
          </w:p>
          <w:p>
            <w:pPr>
              <w:pStyle w:val="TableParagraph"/>
              <w:spacing w:before="95"/>
              <w:ind w:left="9"/>
              <w:jc w:val="center"/>
              <w:rPr>
                <w:sz w:val="18"/>
              </w:rPr>
            </w:pPr>
            <w:r>
              <w:rPr>
                <w:sz w:val="18"/>
              </w:rPr>
              <w:t>；</w:t>
            </w:r>
          </w:p>
          <w:p>
            <w:pPr>
              <w:pStyle w:val="TableParagraph"/>
              <w:numPr>
                <w:ilvl w:val="0"/>
                <w:numId w:val="6"/>
              </w:numPr>
              <w:tabs>
                <w:tab w:pos="559" w:val="left" w:leader="none"/>
              </w:tabs>
              <w:spacing w:line="324" w:lineRule="auto" w:before="82" w:after="0"/>
              <w:ind w:left="134" w:right="96" w:hanging="27"/>
              <w:jc w:val="both"/>
              <w:rPr>
                <w:sz w:val="18"/>
              </w:rPr>
            </w:pPr>
            <w:r>
              <w:rPr>
                <w:sz w:val="18"/>
              </w:rPr>
              <w:t>管</w:t>
            </w:r>
            <w:r>
              <w:rPr>
                <w:spacing w:val="-5"/>
                <w:sz w:val="18"/>
              </w:rPr>
              <w:t>网末梢水中余量：</w:t>
            </w:r>
          </w:p>
          <w:p>
            <w:pPr>
              <w:pStyle w:val="TableParagraph"/>
              <w:spacing w:before="11"/>
              <w:ind w:left="149"/>
              <w:rPr>
                <w:rFonts w:ascii="Times New Roman" w:hAnsi="Times New Roman"/>
                <w:sz w:val="18"/>
              </w:rPr>
            </w:pPr>
            <w:r>
              <w:rPr>
                <w:rFonts w:ascii="Times New Roman" w:hAnsi="Times New Roman"/>
                <w:sz w:val="18"/>
              </w:rPr>
              <w:t>≥0.05mg/</w:t>
            </w:r>
          </w:p>
          <w:p>
            <w:pPr>
              <w:pStyle w:val="TableParagraph"/>
              <w:spacing w:before="96"/>
              <w:ind w:left="87" w:right="80"/>
              <w:jc w:val="center"/>
              <w:rPr>
                <w:sz w:val="18"/>
              </w:rPr>
            </w:pPr>
            <w:r>
              <w:rPr>
                <w:rFonts w:ascii="Times New Roman" w:eastAsia="Times New Roman"/>
                <w:sz w:val="18"/>
              </w:rPr>
              <w:t>L</w:t>
            </w:r>
            <w:r>
              <w:rPr>
                <w:sz w:val="18"/>
              </w:rPr>
              <w:t>。</w:t>
            </w:r>
          </w:p>
        </w:tc>
        <w:tc>
          <w:tcPr>
            <w:tcW w:w="1515"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numPr>
                <w:ilvl w:val="0"/>
                <w:numId w:val="7"/>
              </w:numPr>
              <w:tabs>
                <w:tab w:pos="560" w:val="left" w:leader="none"/>
              </w:tabs>
              <w:spacing w:line="324" w:lineRule="auto" w:before="164" w:after="0"/>
              <w:ind w:left="208" w:right="97" w:hanging="101"/>
              <w:jc w:val="left"/>
              <w:rPr>
                <w:sz w:val="18"/>
              </w:rPr>
            </w:pPr>
            <w:r>
              <w:rPr>
                <w:sz w:val="18"/>
              </w:rPr>
              <w:t>与水接触</w:t>
            </w:r>
            <w:r>
              <w:rPr>
                <w:spacing w:val="-9"/>
                <w:sz w:val="18"/>
              </w:rPr>
              <w:t>时间：</w:t>
            </w:r>
            <w:r>
              <w:rPr>
                <w:rFonts w:ascii="Times New Roman" w:hAnsi="Times New Roman" w:eastAsia="Times New Roman"/>
                <w:spacing w:val="-9"/>
                <w:sz w:val="18"/>
              </w:rPr>
              <w:t>≥30min</w:t>
            </w:r>
            <w:r>
              <w:rPr>
                <w:spacing w:val="-9"/>
                <w:sz w:val="18"/>
              </w:rPr>
              <w:t>；</w:t>
            </w:r>
          </w:p>
          <w:p>
            <w:pPr>
              <w:pStyle w:val="TableParagraph"/>
              <w:numPr>
                <w:ilvl w:val="0"/>
                <w:numId w:val="7"/>
              </w:numPr>
              <w:tabs>
                <w:tab w:pos="560" w:val="left" w:leader="none"/>
              </w:tabs>
              <w:spacing w:line="324" w:lineRule="auto" w:before="1" w:after="0"/>
              <w:ind w:left="306" w:right="97" w:hanging="200"/>
              <w:jc w:val="left"/>
              <w:rPr>
                <w:sz w:val="18"/>
              </w:rPr>
            </w:pPr>
            <w:r>
              <w:rPr>
                <w:sz w:val="18"/>
              </w:rPr>
              <w:t>出厂水和</w:t>
            </w:r>
            <w:r>
              <w:rPr>
                <w:spacing w:val="-4"/>
                <w:sz w:val="18"/>
              </w:rPr>
              <w:t>末梢水限值：</w:t>
            </w:r>
          </w:p>
          <w:p>
            <w:pPr>
              <w:pStyle w:val="TableParagraph"/>
              <w:spacing w:before="2"/>
              <w:ind w:left="104" w:right="93"/>
              <w:jc w:val="center"/>
              <w:rPr>
                <w:sz w:val="18"/>
              </w:rPr>
            </w:pPr>
            <w:r>
              <w:rPr>
                <w:rFonts w:ascii="Times New Roman" w:hAnsi="Times New Roman" w:eastAsia="Times New Roman"/>
                <w:sz w:val="18"/>
              </w:rPr>
              <w:t>≤2mg/L</w:t>
            </w:r>
            <w:r>
              <w:rPr>
                <w:sz w:val="18"/>
              </w:rPr>
              <w:t>；</w:t>
            </w:r>
          </w:p>
          <w:p>
            <w:pPr>
              <w:pStyle w:val="TableParagraph"/>
              <w:numPr>
                <w:ilvl w:val="0"/>
                <w:numId w:val="7"/>
              </w:numPr>
              <w:tabs>
                <w:tab w:pos="560" w:val="left" w:leader="none"/>
              </w:tabs>
              <w:spacing w:line="324" w:lineRule="auto" w:before="81" w:after="0"/>
              <w:ind w:left="131" w:right="97" w:hanging="24"/>
              <w:jc w:val="left"/>
              <w:rPr>
                <w:sz w:val="18"/>
              </w:rPr>
            </w:pPr>
            <w:r>
              <w:rPr>
                <w:sz w:val="18"/>
              </w:rPr>
              <w:t>出厂水中</w:t>
            </w:r>
            <w:r>
              <w:rPr>
                <w:spacing w:val="-9"/>
                <w:sz w:val="18"/>
              </w:rPr>
              <w:t>余量：</w:t>
            </w:r>
            <w:r>
              <w:rPr>
                <w:rFonts w:ascii="Times New Roman" w:hAnsi="Times New Roman" w:eastAsia="Times New Roman"/>
                <w:spacing w:val="-9"/>
                <w:sz w:val="18"/>
              </w:rPr>
              <w:t>≥0.3mg/L</w:t>
            </w:r>
            <w:r>
              <w:rPr>
                <w:spacing w:val="-9"/>
                <w:sz w:val="18"/>
              </w:rPr>
              <w:t>；</w:t>
            </w:r>
          </w:p>
          <w:p>
            <w:pPr>
              <w:pStyle w:val="TableParagraph"/>
              <w:numPr>
                <w:ilvl w:val="0"/>
                <w:numId w:val="7"/>
              </w:numPr>
              <w:tabs>
                <w:tab w:pos="623" w:val="left" w:leader="none"/>
              </w:tabs>
              <w:spacing w:line="324" w:lineRule="auto" w:before="1" w:after="0"/>
              <w:ind w:left="107" w:right="51" w:hanging="46"/>
              <w:jc w:val="left"/>
              <w:rPr>
                <w:sz w:val="18"/>
              </w:rPr>
            </w:pPr>
            <w:r>
              <w:rPr>
                <w:sz w:val="18"/>
              </w:rPr>
              <w:t>末梢水余量：</w:t>
            </w:r>
            <w:r>
              <w:rPr>
                <w:rFonts w:ascii="Times New Roman" w:hAnsi="Times New Roman" w:eastAsia="Times New Roman"/>
                <w:sz w:val="18"/>
              </w:rPr>
              <w:t>≥0.05mg/L</w:t>
            </w:r>
            <w:r>
              <w:rPr>
                <w:spacing w:val="-13"/>
                <w:sz w:val="18"/>
              </w:rPr>
              <w:t>。</w:t>
            </w:r>
          </w:p>
        </w:tc>
        <w:tc>
          <w:tcPr>
            <w:tcW w:w="1586"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line="328" w:lineRule="auto" w:before="175"/>
              <w:ind w:left="162" w:right="151"/>
              <w:jc w:val="center"/>
              <w:rPr>
                <w:rFonts w:ascii="Times New Roman" w:eastAsia="Times New Roman"/>
                <w:sz w:val="18"/>
              </w:rPr>
            </w:pPr>
            <w:r>
              <w:rPr>
                <w:sz w:val="18"/>
              </w:rPr>
              <w:t>出厂水中游离氯余量限值从</w:t>
            </w:r>
            <w:r>
              <w:rPr>
                <w:rFonts w:ascii="Times New Roman" w:eastAsia="Times New Roman"/>
                <w:sz w:val="18"/>
              </w:rPr>
              <w:t>4mg/L </w:t>
            </w:r>
            <w:r>
              <w:rPr>
                <w:sz w:val="18"/>
              </w:rPr>
              <w:t>调整为</w:t>
            </w:r>
            <w:r>
              <w:rPr>
                <w:rFonts w:ascii="Times New Roman" w:eastAsia="Times New Roman"/>
                <w:sz w:val="18"/>
              </w:rPr>
              <w:t>2mg/L</w:t>
            </w:r>
          </w:p>
        </w:tc>
        <w:tc>
          <w:tcPr>
            <w:tcW w:w="1723"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line="324" w:lineRule="auto" w:before="175"/>
              <w:ind w:left="119" w:right="108"/>
              <w:jc w:val="center"/>
              <w:rPr>
                <w:sz w:val="18"/>
              </w:rPr>
            </w:pPr>
            <w:r>
              <w:rPr>
                <w:rFonts w:ascii="Times New Roman" w:eastAsia="Times New Roman"/>
                <w:sz w:val="18"/>
              </w:rPr>
              <w:t>2018 </w:t>
            </w:r>
            <w:r>
              <w:rPr>
                <w:sz w:val="18"/>
              </w:rPr>
              <w:t>年城市监测数据显示，限值调整后单项达标率下降</w:t>
            </w:r>
            <w:r>
              <w:rPr>
                <w:rFonts w:ascii="Times New Roman" w:eastAsia="Times New Roman"/>
                <w:sz w:val="18"/>
              </w:rPr>
              <w:t>0.03%</w:t>
            </w:r>
            <w:r>
              <w:rPr>
                <w:sz w:val="18"/>
              </w:rPr>
              <w:t>。</w:t>
            </w:r>
          </w:p>
        </w:tc>
        <w:tc>
          <w:tcPr>
            <w:tcW w:w="1580"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0"/>
              <w:rPr>
                <w:rFonts w:ascii="黑体"/>
                <w:sz w:val="22"/>
              </w:rPr>
            </w:pPr>
          </w:p>
          <w:p>
            <w:pPr>
              <w:pStyle w:val="TableParagraph"/>
              <w:numPr>
                <w:ilvl w:val="0"/>
                <w:numId w:val="8"/>
              </w:numPr>
              <w:tabs>
                <w:tab w:pos="565" w:val="left" w:leader="none"/>
              </w:tabs>
              <w:spacing w:line="324" w:lineRule="auto" w:before="0" w:after="0"/>
              <w:ind w:left="114" w:right="104" w:firstLine="0"/>
              <w:jc w:val="left"/>
              <w:rPr>
                <w:sz w:val="18"/>
              </w:rPr>
            </w:pPr>
            <w:r>
              <w:rPr>
                <w:spacing w:val="-4"/>
                <w:sz w:val="18"/>
              </w:rPr>
              <w:t>与水接触时</w:t>
            </w:r>
            <w:r>
              <w:rPr>
                <w:sz w:val="18"/>
              </w:rPr>
              <w:t>间：</w:t>
            </w:r>
          </w:p>
          <w:p>
            <w:pPr>
              <w:pStyle w:val="TableParagraph"/>
              <w:spacing w:before="2"/>
              <w:ind w:left="28" w:right="20"/>
              <w:jc w:val="center"/>
              <w:rPr>
                <w:sz w:val="18"/>
              </w:rPr>
            </w:pPr>
            <w:r>
              <w:rPr>
                <w:rFonts w:ascii="Times New Roman" w:hAnsi="Times New Roman" w:eastAsia="Times New Roman"/>
                <w:sz w:val="18"/>
              </w:rPr>
              <w:t>≥30min</w:t>
            </w:r>
            <w:r>
              <w:rPr>
                <w:sz w:val="18"/>
              </w:rPr>
              <w:t>；</w:t>
            </w:r>
          </w:p>
          <w:p>
            <w:pPr>
              <w:pStyle w:val="TableParagraph"/>
              <w:numPr>
                <w:ilvl w:val="0"/>
                <w:numId w:val="8"/>
              </w:numPr>
              <w:tabs>
                <w:tab w:pos="565" w:val="left" w:leader="none"/>
              </w:tabs>
              <w:spacing w:line="324" w:lineRule="auto" w:before="81" w:after="0"/>
              <w:ind w:left="114" w:right="104" w:firstLine="0"/>
              <w:jc w:val="left"/>
              <w:rPr>
                <w:sz w:val="18"/>
              </w:rPr>
            </w:pPr>
            <w:r>
              <w:rPr>
                <w:spacing w:val="-4"/>
                <w:sz w:val="18"/>
              </w:rPr>
              <w:t>游离余氯的</w:t>
            </w:r>
            <w:r>
              <w:rPr>
                <w:sz w:val="18"/>
              </w:rPr>
              <w:t>浓度：</w:t>
            </w:r>
          </w:p>
          <w:p>
            <w:pPr>
              <w:pStyle w:val="TableParagraph"/>
              <w:spacing w:line="324" w:lineRule="auto" w:before="1"/>
              <w:ind w:left="119" w:right="106"/>
              <w:jc w:val="center"/>
              <w:rPr>
                <w:sz w:val="18"/>
              </w:rPr>
            </w:pPr>
            <w:r>
              <w:rPr>
                <w:rFonts w:ascii="Times New Roman" w:hAnsi="Times New Roman" w:eastAsia="Times New Roman"/>
                <w:sz w:val="18"/>
              </w:rPr>
              <w:t>≥0.5mg/L</w:t>
            </w:r>
            <w:r>
              <w:rPr>
                <w:sz w:val="18"/>
              </w:rPr>
              <w:t>；（</w:t>
            </w:r>
            <w:r>
              <w:rPr>
                <w:rFonts w:ascii="Times New Roman" w:hAnsi="Times New Roman" w:eastAsia="Times New Roman"/>
                <w:sz w:val="18"/>
              </w:rPr>
              <w:t>3</w:t>
            </w:r>
            <w:r>
              <w:rPr>
                <w:sz w:val="18"/>
              </w:rPr>
              <w:t>） 管网游离余氯的浓度：</w:t>
            </w:r>
          </w:p>
          <w:p>
            <w:pPr>
              <w:pStyle w:val="TableParagraph"/>
              <w:spacing w:before="2"/>
              <w:ind w:left="28" w:right="20"/>
              <w:jc w:val="center"/>
              <w:rPr>
                <w:sz w:val="18"/>
              </w:rPr>
            </w:pPr>
            <w:r>
              <w:rPr>
                <w:rFonts w:ascii="Times New Roman" w:hAnsi="Times New Roman" w:eastAsia="Times New Roman"/>
                <w:sz w:val="18"/>
              </w:rPr>
              <w:t>≥0.2mg/L</w:t>
            </w:r>
            <w:r>
              <w:rPr>
                <w:sz w:val="18"/>
              </w:rPr>
              <w:t>。</w:t>
            </w:r>
          </w:p>
        </w:tc>
        <w:tc>
          <w:tcPr>
            <w:tcW w:w="1876"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2"/>
              <w:rPr>
                <w:rFonts w:ascii="黑体"/>
                <w:sz w:val="17"/>
              </w:rPr>
            </w:pPr>
          </w:p>
          <w:p>
            <w:pPr>
              <w:pStyle w:val="TableParagraph"/>
              <w:ind w:left="104" w:right="96"/>
              <w:jc w:val="center"/>
              <w:rPr>
                <w:sz w:val="18"/>
              </w:rPr>
            </w:pPr>
            <w:r>
              <w:rPr>
                <w:sz w:val="18"/>
              </w:rPr>
              <w:t>（</w:t>
            </w:r>
            <w:r>
              <w:rPr>
                <w:rFonts w:ascii="Times New Roman" w:eastAsia="Times New Roman"/>
                <w:sz w:val="18"/>
              </w:rPr>
              <w:t>1</w:t>
            </w:r>
            <w:r>
              <w:rPr>
                <w:sz w:val="18"/>
              </w:rPr>
              <w:t>）最大余量</w:t>
            </w:r>
          </w:p>
          <w:p>
            <w:pPr>
              <w:pStyle w:val="TableParagraph"/>
              <w:spacing w:before="81"/>
              <w:ind w:left="106" w:right="96"/>
              <w:jc w:val="center"/>
              <w:rPr>
                <w:sz w:val="18"/>
              </w:rPr>
            </w:pPr>
            <w:r>
              <w:rPr>
                <w:rFonts w:ascii="Times New Roman" w:eastAsia="Times New Roman"/>
                <w:sz w:val="18"/>
              </w:rPr>
              <w:t>(MRDL)</w:t>
            </w:r>
            <w:r>
              <w:rPr>
                <w:sz w:val="18"/>
              </w:rPr>
              <w:t>：</w:t>
            </w:r>
          </w:p>
          <w:p>
            <w:pPr>
              <w:pStyle w:val="TableParagraph"/>
              <w:spacing w:before="91"/>
              <w:ind w:left="103" w:right="96"/>
              <w:jc w:val="center"/>
              <w:rPr>
                <w:rFonts w:ascii="Times New Roman"/>
                <w:sz w:val="18"/>
              </w:rPr>
            </w:pPr>
            <w:r>
              <w:rPr>
                <w:rFonts w:ascii="Times New Roman"/>
                <w:sz w:val="18"/>
              </w:rPr>
              <w:t>4.0mg/L</w:t>
            </w:r>
          </w:p>
          <w:p>
            <w:pPr>
              <w:pStyle w:val="TableParagraph"/>
              <w:spacing w:before="96"/>
              <w:ind w:left="101"/>
              <w:jc w:val="center"/>
              <w:rPr>
                <w:sz w:val="18"/>
              </w:rPr>
            </w:pPr>
            <w:r>
              <w:rPr>
                <w:spacing w:val="-11"/>
                <w:sz w:val="18"/>
              </w:rPr>
              <w:t>（</w:t>
            </w:r>
            <w:r>
              <w:rPr>
                <w:rFonts w:ascii="Times New Roman" w:eastAsia="Times New Roman"/>
                <w:spacing w:val="-11"/>
                <w:sz w:val="18"/>
              </w:rPr>
              <w:t>2</w:t>
            </w:r>
            <w:r>
              <w:rPr>
                <w:spacing w:val="-11"/>
                <w:sz w:val="18"/>
              </w:rPr>
              <w:t>）</w:t>
            </w:r>
            <w:r>
              <w:rPr>
                <w:sz w:val="18"/>
              </w:rPr>
              <w:t>参考剂量</w:t>
            </w:r>
            <w:r>
              <w:rPr>
                <w:rFonts w:ascii="Times New Roman" w:eastAsia="Times New Roman"/>
                <w:sz w:val="18"/>
              </w:rPr>
              <w:t>(RfD)</w:t>
            </w:r>
            <w:r>
              <w:rPr>
                <w:sz w:val="18"/>
              </w:rPr>
              <w:t>：</w:t>
            </w:r>
          </w:p>
          <w:p>
            <w:pPr>
              <w:pStyle w:val="TableParagraph"/>
              <w:spacing w:before="81"/>
              <w:ind w:left="106" w:right="96"/>
              <w:jc w:val="center"/>
              <w:rPr>
                <w:rFonts w:ascii="Times New Roman" w:eastAsia="Times New Roman"/>
                <w:sz w:val="18"/>
              </w:rPr>
            </w:pPr>
            <w:r>
              <w:rPr>
                <w:rFonts w:ascii="Times New Roman" w:eastAsia="Times New Roman"/>
                <w:sz w:val="18"/>
              </w:rPr>
              <w:t>0.1(mg/kg/</w:t>
            </w:r>
            <w:r>
              <w:rPr>
                <w:sz w:val="18"/>
              </w:rPr>
              <w:t>天</w:t>
            </w:r>
            <w:r>
              <w:rPr>
                <w:rFonts w:ascii="Times New Roman" w:eastAsia="Times New Roman"/>
                <w:sz w:val="18"/>
              </w:rPr>
              <w:t>)</w:t>
            </w:r>
          </w:p>
          <w:p>
            <w:pPr>
              <w:pStyle w:val="TableParagraph"/>
              <w:spacing w:before="81"/>
              <w:ind w:left="104" w:right="96"/>
              <w:jc w:val="center"/>
              <w:rPr>
                <w:sz w:val="18"/>
              </w:rPr>
            </w:pPr>
            <w:r>
              <w:rPr>
                <w:sz w:val="18"/>
              </w:rPr>
              <w:t>（</w:t>
            </w:r>
            <w:r>
              <w:rPr>
                <w:rFonts w:ascii="Times New Roman" w:eastAsia="Times New Roman"/>
                <w:sz w:val="18"/>
              </w:rPr>
              <w:t>3</w:t>
            </w:r>
            <w:r>
              <w:rPr>
                <w:sz w:val="18"/>
              </w:rPr>
              <w:t>）终身饮用：</w:t>
            </w:r>
          </w:p>
          <w:p>
            <w:pPr>
              <w:pStyle w:val="TableParagraph"/>
              <w:spacing w:before="91"/>
              <w:ind w:left="103" w:right="96"/>
              <w:jc w:val="center"/>
              <w:rPr>
                <w:rFonts w:ascii="Times New Roman"/>
                <w:sz w:val="18"/>
              </w:rPr>
            </w:pPr>
            <w:r>
              <w:rPr>
                <w:rFonts w:ascii="Times New Roman"/>
                <w:sz w:val="18"/>
              </w:rPr>
              <w:t>4.0mg/L</w:t>
            </w:r>
          </w:p>
        </w:tc>
        <w:tc>
          <w:tcPr>
            <w:tcW w:w="1297"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1"/>
              <w:rPr>
                <w:rFonts w:ascii="黑体"/>
                <w:sz w:val="23"/>
              </w:rPr>
            </w:pPr>
          </w:p>
          <w:p>
            <w:pPr>
              <w:pStyle w:val="TableParagraph"/>
              <w:spacing w:line="324" w:lineRule="auto"/>
              <w:ind w:left="107" w:right="97"/>
              <w:jc w:val="center"/>
              <w:rPr>
                <w:sz w:val="18"/>
              </w:rPr>
            </w:pPr>
            <w:r>
              <w:rPr>
                <w:sz w:val="18"/>
              </w:rPr>
              <w:t>管网末梢水中余量：</w:t>
            </w:r>
          </w:p>
          <w:p>
            <w:pPr>
              <w:pStyle w:val="TableParagraph"/>
              <w:spacing w:before="11"/>
              <w:ind w:left="107" w:right="97"/>
              <w:jc w:val="center"/>
              <w:rPr>
                <w:rFonts w:ascii="Times New Roman"/>
                <w:sz w:val="18"/>
              </w:rPr>
            </w:pPr>
            <w:r>
              <w:rPr>
                <w:rFonts w:ascii="Times New Roman"/>
                <w:sz w:val="18"/>
              </w:rPr>
              <w:t>&gt;0.01mg/L</w:t>
            </w:r>
          </w:p>
        </w:tc>
        <w:tc>
          <w:tcPr>
            <w:tcW w:w="144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40"/>
              <w:ind w:left="179" w:right="173"/>
              <w:jc w:val="center"/>
              <w:rPr>
                <w:rFonts w:ascii="Times New Roman"/>
                <w:sz w:val="18"/>
              </w:rPr>
            </w:pPr>
            <w:r>
              <w:rPr>
                <w:rFonts w:ascii="Times New Roman"/>
                <w:sz w:val="18"/>
              </w:rPr>
              <w:t>&lt;1.0mg/L</w:t>
            </w:r>
          </w:p>
        </w:tc>
      </w:tr>
    </w:tbl>
    <w:p>
      <w:pPr>
        <w:spacing w:after="0"/>
        <w:jc w:val="center"/>
        <w:rPr>
          <w:rFonts w:ascii="Times New Roman"/>
          <w:sz w:val="18"/>
        </w:rPr>
        <w:sectPr>
          <w:pgSz w:w="16840" w:h="11910" w:orient="landscape"/>
          <w:pgMar w:header="0" w:footer="1146" w:top="1100" w:bottom="1340" w:left="520" w:right="520"/>
        </w:sectPr>
      </w:pPr>
    </w:p>
    <w:p>
      <w:pPr>
        <w:pStyle w:val="BodyText"/>
        <w:ind w:left="0"/>
        <w:rPr>
          <w:rFonts w:ascii="黑体"/>
          <w:sz w:val="20"/>
        </w:rPr>
      </w:pPr>
    </w:p>
    <w:p>
      <w:pPr>
        <w:pStyle w:val="BodyText"/>
        <w:ind w:left="0"/>
        <w:rPr>
          <w:rFonts w:ascii="黑体"/>
          <w:sz w:val="20"/>
        </w:rPr>
      </w:pPr>
    </w:p>
    <w:p>
      <w:pPr>
        <w:pStyle w:val="BodyText"/>
        <w:spacing w:before="2"/>
        <w:ind w:left="0"/>
        <w:rPr>
          <w:rFonts w:ascii="黑体"/>
          <w:sz w:val="14"/>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9"/>
        <w:gridCol w:w="1120"/>
        <w:gridCol w:w="964"/>
        <w:gridCol w:w="1029"/>
        <w:gridCol w:w="992"/>
        <w:gridCol w:w="1515"/>
        <w:gridCol w:w="1586"/>
        <w:gridCol w:w="1723"/>
        <w:gridCol w:w="1580"/>
        <w:gridCol w:w="1876"/>
        <w:gridCol w:w="1297"/>
        <w:gridCol w:w="1440"/>
      </w:tblGrid>
      <w:tr>
        <w:trPr>
          <w:trHeight w:val="402" w:hRule="atLeast"/>
        </w:trPr>
        <w:tc>
          <w:tcPr>
            <w:tcW w:w="429" w:type="dxa"/>
            <w:vMerge w:val="restart"/>
          </w:tcPr>
          <w:p>
            <w:pPr>
              <w:pStyle w:val="TableParagraph"/>
              <w:rPr>
                <w:rFonts w:ascii="黑体"/>
                <w:sz w:val="18"/>
              </w:rPr>
            </w:pPr>
          </w:p>
          <w:p>
            <w:pPr>
              <w:pStyle w:val="TableParagraph"/>
              <w:spacing w:before="9"/>
              <w:rPr>
                <w:rFonts w:ascii="黑体"/>
                <w:sz w:val="25"/>
              </w:rPr>
            </w:pPr>
          </w:p>
          <w:p>
            <w:pPr>
              <w:pStyle w:val="TableParagraph"/>
              <w:spacing w:line="324" w:lineRule="auto"/>
              <w:ind w:left="124" w:right="112"/>
              <w:rPr>
                <w:rFonts w:ascii="黑体" w:eastAsia="黑体" w:hint="eastAsia"/>
                <w:b/>
                <w:sz w:val="18"/>
              </w:rPr>
            </w:pPr>
            <w:r>
              <w:rPr>
                <w:rFonts w:ascii="黑体" w:eastAsia="黑体" w:hint="eastAsia"/>
                <w:b/>
                <w:sz w:val="18"/>
              </w:rPr>
              <w:t>序号</w:t>
            </w:r>
          </w:p>
        </w:tc>
        <w:tc>
          <w:tcPr>
            <w:tcW w:w="1120"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199"/>
              <w:rPr>
                <w:rFonts w:ascii="黑体" w:eastAsia="黑体" w:hint="eastAsia"/>
                <w:b/>
                <w:sz w:val="18"/>
              </w:rPr>
            </w:pPr>
            <w:r>
              <w:rPr>
                <w:rFonts w:ascii="黑体" w:eastAsia="黑体" w:hint="eastAsia"/>
                <w:b/>
                <w:sz w:val="18"/>
              </w:rPr>
              <w:t>指标名称</w:t>
            </w:r>
          </w:p>
        </w:tc>
        <w:tc>
          <w:tcPr>
            <w:tcW w:w="4500" w:type="dxa"/>
            <w:gridSpan w:val="4"/>
          </w:tcPr>
          <w:p>
            <w:pPr>
              <w:pStyle w:val="TableParagraph"/>
              <w:spacing w:before="87"/>
              <w:ind w:left="1869" w:right="1857"/>
              <w:jc w:val="center"/>
              <w:rPr>
                <w:rFonts w:ascii="黑体" w:eastAsia="黑体" w:hint="eastAsia"/>
                <w:b/>
                <w:sz w:val="18"/>
              </w:rPr>
            </w:pPr>
            <w:r>
              <w:rPr>
                <w:rFonts w:ascii="黑体" w:eastAsia="黑体" w:hint="eastAsia"/>
                <w:b/>
                <w:sz w:val="18"/>
              </w:rPr>
              <w:t>指标变化</w:t>
            </w:r>
          </w:p>
        </w:tc>
        <w:tc>
          <w:tcPr>
            <w:tcW w:w="1586"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433"/>
              <w:rPr>
                <w:rFonts w:ascii="黑体" w:eastAsia="黑体" w:hint="eastAsia"/>
                <w:b/>
                <w:sz w:val="18"/>
              </w:rPr>
            </w:pPr>
            <w:r>
              <w:rPr>
                <w:rFonts w:ascii="黑体" w:eastAsia="黑体" w:hint="eastAsia"/>
                <w:b/>
                <w:sz w:val="18"/>
              </w:rPr>
              <w:t>修订情况</w:t>
            </w:r>
          </w:p>
        </w:tc>
        <w:tc>
          <w:tcPr>
            <w:tcW w:w="1723"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140"/>
              <w:rPr>
                <w:rFonts w:ascii="黑体" w:eastAsia="黑体" w:hint="eastAsia"/>
                <w:b/>
                <w:sz w:val="18"/>
              </w:rPr>
            </w:pPr>
            <w:r>
              <w:rPr>
                <w:rFonts w:ascii="黑体" w:eastAsia="黑体" w:hint="eastAsia"/>
                <w:b/>
                <w:sz w:val="18"/>
              </w:rPr>
              <w:t>监测数据变化情况</w:t>
            </w:r>
          </w:p>
        </w:tc>
        <w:tc>
          <w:tcPr>
            <w:tcW w:w="6193" w:type="dxa"/>
            <w:gridSpan w:val="4"/>
          </w:tcPr>
          <w:p>
            <w:pPr>
              <w:pStyle w:val="TableParagraph"/>
              <w:spacing w:before="87"/>
              <w:ind w:left="2715" w:right="2705"/>
              <w:jc w:val="center"/>
              <w:rPr>
                <w:rFonts w:ascii="黑体" w:eastAsia="黑体" w:hint="eastAsia"/>
                <w:b/>
                <w:sz w:val="18"/>
              </w:rPr>
            </w:pPr>
            <w:r>
              <w:rPr>
                <w:rFonts w:ascii="黑体" w:eastAsia="黑体" w:hint="eastAsia"/>
                <w:b/>
                <w:sz w:val="18"/>
              </w:rPr>
              <w:t>国外标准</w:t>
            </w:r>
          </w:p>
        </w:tc>
      </w:tr>
      <w:tr>
        <w:trPr>
          <w:trHeight w:val="1247" w:hRule="atLeast"/>
        </w:trPr>
        <w:tc>
          <w:tcPr>
            <w:tcW w:w="429" w:type="dxa"/>
            <w:vMerge/>
            <w:tcBorders>
              <w:top w:val="nil"/>
            </w:tcBorders>
          </w:tcPr>
          <w:p>
            <w:pPr>
              <w:rPr>
                <w:sz w:val="2"/>
                <w:szCs w:val="2"/>
              </w:rPr>
            </w:pPr>
          </w:p>
        </w:tc>
        <w:tc>
          <w:tcPr>
            <w:tcW w:w="1120" w:type="dxa"/>
            <w:vMerge/>
            <w:tcBorders>
              <w:top w:val="nil"/>
            </w:tcBorders>
          </w:tcPr>
          <w:p>
            <w:pPr>
              <w:rPr>
                <w:sz w:val="2"/>
                <w:szCs w:val="2"/>
              </w:rPr>
            </w:pPr>
          </w:p>
        </w:tc>
        <w:tc>
          <w:tcPr>
            <w:tcW w:w="964" w:type="dxa"/>
          </w:tcPr>
          <w:p>
            <w:pPr>
              <w:pStyle w:val="TableParagraph"/>
              <w:spacing w:line="362" w:lineRule="auto" w:before="52"/>
              <w:ind w:left="121" w:right="111" w:firstLine="1"/>
              <w:jc w:val="center"/>
              <w:rPr>
                <w:rFonts w:ascii="Times New Roman" w:hAnsi="Times New Roman"/>
                <w:b/>
                <w:sz w:val="18"/>
              </w:rPr>
            </w:pPr>
            <w:r>
              <w:rPr>
                <w:rFonts w:ascii="Times New Roman" w:hAnsi="Times New Roman"/>
                <w:b/>
                <w:sz w:val="18"/>
              </w:rPr>
              <w:t>GB </w:t>
            </w:r>
            <w:r>
              <w:rPr>
                <w:rFonts w:ascii="Times New Roman" w:hAnsi="Times New Roman"/>
                <w:b/>
                <w:spacing w:val="-1"/>
                <w:sz w:val="18"/>
              </w:rPr>
              <w:t>5749—20</w:t>
            </w:r>
          </w:p>
          <w:p>
            <w:pPr>
              <w:pStyle w:val="TableParagraph"/>
              <w:spacing w:line="218" w:lineRule="exact"/>
              <w:ind w:left="90" w:right="79"/>
              <w:jc w:val="center"/>
              <w:rPr>
                <w:rFonts w:ascii="黑体" w:eastAsia="黑体" w:hint="eastAsia"/>
                <w:b/>
                <w:sz w:val="18"/>
              </w:rPr>
            </w:pPr>
            <w:r>
              <w:rPr>
                <w:rFonts w:ascii="Times New Roman" w:eastAsia="Times New Roman"/>
                <w:b/>
                <w:sz w:val="18"/>
              </w:rPr>
              <w:t>06</w:t>
            </w:r>
            <w:r>
              <w:rPr>
                <w:rFonts w:ascii="Times New Roman" w:eastAsia="Times New Roman"/>
                <w:b/>
                <w:spacing w:val="-23"/>
                <w:sz w:val="18"/>
              </w:rPr>
              <w:t> </w:t>
            </w:r>
            <w:r>
              <w:rPr>
                <w:rFonts w:ascii="黑体" w:eastAsia="黑体" w:hint="eastAsia"/>
                <w:b/>
                <w:sz w:val="18"/>
              </w:rPr>
              <w:t>指标分</w:t>
            </w:r>
          </w:p>
          <w:p>
            <w:pPr>
              <w:pStyle w:val="TableParagraph"/>
              <w:spacing w:before="81"/>
              <w:ind w:left="11"/>
              <w:jc w:val="center"/>
              <w:rPr>
                <w:rFonts w:ascii="黑体" w:eastAsia="黑体" w:hint="eastAsia"/>
                <w:b/>
                <w:sz w:val="18"/>
              </w:rPr>
            </w:pPr>
            <w:r>
              <w:rPr>
                <w:rFonts w:ascii="黑体" w:eastAsia="黑体" w:hint="eastAsia"/>
                <w:b/>
                <w:w w:val="99"/>
                <w:sz w:val="18"/>
              </w:rPr>
              <w:t>类</w:t>
            </w:r>
          </w:p>
        </w:tc>
        <w:tc>
          <w:tcPr>
            <w:tcW w:w="1029" w:type="dxa"/>
          </w:tcPr>
          <w:p>
            <w:pPr>
              <w:pStyle w:val="TableParagraph"/>
              <w:rPr>
                <w:rFonts w:ascii="黑体"/>
                <w:sz w:val="18"/>
              </w:rPr>
            </w:pPr>
          </w:p>
          <w:p>
            <w:pPr>
              <w:pStyle w:val="TableParagraph"/>
              <w:spacing w:line="324" w:lineRule="auto" w:before="121"/>
              <w:ind w:left="244" w:right="141" w:hanging="92"/>
              <w:rPr>
                <w:rFonts w:ascii="黑体" w:eastAsia="黑体" w:hint="eastAsia"/>
                <w:b/>
                <w:sz w:val="18"/>
              </w:rPr>
            </w:pPr>
            <w:r>
              <w:rPr>
                <w:rFonts w:ascii="黑体" w:eastAsia="黑体" w:hint="eastAsia"/>
                <w:b/>
                <w:sz w:val="18"/>
              </w:rPr>
              <w:t>修订后指标分类</w:t>
            </w:r>
          </w:p>
        </w:tc>
        <w:tc>
          <w:tcPr>
            <w:tcW w:w="992" w:type="dxa"/>
          </w:tcPr>
          <w:p>
            <w:pPr>
              <w:pStyle w:val="TableParagraph"/>
              <w:spacing w:line="362" w:lineRule="auto" w:before="52"/>
              <w:ind w:left="134" w:right="126" w:firstLine="1"/>
              <w:jc w:val="center"/>
              <w:rPr>
                <w:rFonts w:ascii="Times New Roman" w:hAnsi="Times New Roman"/>
                <w:b/>
                <w:sz w:val="18"/>
              </w:rPr>
            </w:pPr>
            <w:r>
              <w:rPr>
                <w:rFonts w:ascii="Times New Roman" w:hAnsi="Times New Roman"/>
                <w:b/>
                <w:sz w:val="18"/>
              </w:rPr>
              <w:t>GB </w:t>
            </w:r>
            <w:r>
              <w:rPr>
                <w:rFonts w:ascii="Times New Roman" w:hAnsi="Times New Roman"/>
                <w:b/>
                <w:spacing w:val="-1"/>
                <w:sz w:val="18"/>
              </w:rPr>
              <w:t>5749—20</w:t>
            </w:r>
          </w:p>
          <w:p>
            <w:pPr>
              <w:pStyle w:val="TableParagraph"/>
              <w:spacing w:line="218" w:lineRule="exact"/>
              <w:ind w:left="92" w:right="80"/>
              <w:jc w:val="center"/>
              <w:rPr>
                <w:rFonts w:ascii="黑体" w:eastAsia="黑体" w:hint="eastAsia"/>
                <w:b/>
                <w:sz w:val="18"/>
              </w:rPr>
            </w:pPr>
            <w:r>
              <w:rPr>
                <w:rFonts w:ascii="Times New Roman" w:eastAsia="Times New Roman"/>
                <w:b/>
                <w:sz w:val="18"/>
              </w:rPr>
              <w:t>06</w:t>
            </w:r>
            <w:r>
              <w:rPr>
                <w:rFonts w:ascii="Times New Roman" w:eastAsia="Times New Roman"/>
                <w:b/>
                <w:spacing w:val="-2"/>
                <w:sz w:val="18"/>
              </w:rPr>
              <w:t> </w:t>
            </w:r>
            <w:r>
              <w:rPr>
                <w:rFonts w:ascii="黑体" w:eastAsia="黑体" w:hint="eastAsia"/>
                <w:b/>
                <w:sz w:val="18"/>
              </w:rPr>
              <w:t>指标限</w:t>
            </w:r>
          </w:p>
          <w:p>
            <w:pPr>
              <w:pStyle w:val="TableParagraph"/>
              <w:spacing w:before="81"/>
              <w:ind w:left="9"/>
              <w:jc w:val="center"/>
              <w:rPr>
                <w:rFonts w:ascii="黑体" w:eastAsia="黑体" w:hint="eastAsia"/>
                <w:b/>
                <w:sz w:val="18"/>
              </w:rPr>
            </w:pPr>
            <w:r>
              <w:rPr>
                <w:rFonts w:ascii="黑体" w:eastAsia="黑体" w:hint="eastAsia"/>
                <w:b/>
                <w:w w:val="99"/>
                <w:sz w:val="18"/>
              </w:rPr>
              <w:t>值</w:t>
            </w:r>
          </w:p>
        </w:tc>
        <w:tc>
          <w:tcPr>
            <w:tcW w:w="1515" w:type="dxa"/>
          </w:tcPr>
          <w:p>
            <w:pPr>
              <w:pStyle w:val="TableParagraph"/>
              <w:rPr>
                <w:rFonts w:ascii="黑体"/>
                <w:sz w:val="18"/>
              </w:rPr>
            </w:pPr>
          </w:p>
          <w:p>
            <w:pPr>
              <w:pStyle w:val="TableParagraph"/>
              <w:spacing w:before="8"/>
              <w:rPr>
                <w:rFonts w:ascii="黑体"/>
                <w:sz w:val="21"/>
              </w:rPr>
            </w:pPr>
          </w:p>
          <w:p>
            <w:pPr>
              <w:pStyle w:val="TableParagraph"/>
              <w:ind w:left="106" w:right="93"/>
              <w:jc w:val="center"/>
              <w:rPr>
                <w:rFonts w:ascii="黑体" w:eastAsia="黑体" w:hint="eastAsia"/>
                <w:b/>
                <w:sz w:val="18"/>
              </w:rPr>
            </w:pPr>
            <w:r>
              <w:rPr>
                <w:rFonts w:ascii="黑体" w:eastAsia="黑体" w:hint="eastAsia"/>
                <w:b/>
                <w:sz w:val="18"/>
              </w:rPr>
              <w:t>修订后指标限值</w:t>
            </w:r>
          </w:p>
        </w:tc>
        <w:tc>
          <w:tcPr>
            <w:tcW w:w="1586" w:type="dxa"/>
            <w:vMerge/>
            <w:tcBorders>
              <w:top w:val="nil"/>
            </w:tcBorders>
          </w:tcPr>
          <w:p>
            <w:pPr>
              <w:rPr>
                <w:sz w:val="2"/>
                <w:szCs w:val="2"/>
              </w:rPr>
            </w:pPr>
          </w:p>
        </w:tc>
        <w:tc>
          <w:tcPr>
            <w:tcW w:w="1723" w:type="dxa"/>
            <w:vMerge/>
            <w:tcBorders>
              <w:top w:val="nil"/>
            </w:tcBorders>
          </w:tcPr>
          <w:p>
            <w:pPr>
              <w:rPr>
                <w:sz w:val="2"/>
                <w:szCs w:val="2"/>
              </w:rPr>
            </w:pPr>
          </w:p>
        </w:tc>
        <w:tc>
          <w:tcPr>
            <w:tcW w:w="1580" w:type="dxa"/>
          </w:tcPr>
          <w:p>
            <w:pPr>
              <w:pStyle w:val="TableParagraph"/>
              <w:rPr>
                <w:rFonts w:ascii="黑体"/>
                <w:sz w:val="20"/>
              </w:rPr>
            </w:pPr>
          </w:p>
          <w:p>
            <w:pPr>
              <w:pStyle w:val="TableParagraph"/>
              <w:spacing w:before="7"/>
              <w:rPr>
                <w:rFonts w:ascii="黑体"/>
                <w:sz w:val="20"/>
              </w:rPr>
            </w:pPr>
          </w:p>
          <w:p>
            <w:pPr>
              <w:pStyle w:val="TableParagraph"/>
              <w:ind w:left="26" w:right="20"/>
              <w:jc w:val="center"/>
              <w:rPr>
                <w:rFonts w:ascii="Times New Roman"/>
                <w:b/>
                <w:sz w:val="18"/>
              </w:rPr>
            </w:pPr>
            <w:r>
              <w:rPr>
                <w:rFonts w:ascii="Times New Roman"/>
                <w:b/>
                <w:sz w:val="18"/>
              </w:rPr>
              <w:t>WHO</w:t>
            </w:r>
          </w:p>
        </w:tc>
        <w:tc>
          <w:tcPr>
            <w:tcW w:w="1876" w:type="dxa"/>
          </w:tcPr>
          <w:p>
            <w:pPr>
              <w:pStyle w:val="TableParagraph"/>
              <w:rPr>
                <w:rFonts w:ascii="黑体"/>
                <w:sz w:val="20"/>
              </w:rPr>
            </w:pPr>
          </w:p>
          <w:p>
            <w:pPr>
              <w:pStyle w:val="TableParagraph"/>
              <w:spacing w:before="7"/>
              <w:rPr>
                <w:rFonts w:ascii="黑体"/>
                <w:sz w:val="20"/>
              </w:rPr>
            </w:pPr>
          </w:p>
          <w:p>
            <w:pPr>
              <w:pStyle w:val="TableParagraph"/>
              <w:ind w:left="107" w:right="96"/>
              <w:jc w:val="center"/>
              <w:rPr>
                <w:rFonts w:ascii="Times New Roman"/>
                <w:b/>
                <w:sz w:val="18"/>
              </w:rPr>
            </w:pPr>
            <w:r>
              <w:rPr>
                <w:rFonts w:ascii="Times New Roman"/>
                <w:b/>
                <w:sz w:val="18"/>
              </w:rPr>
              <w:t>USEPA</w:t>
            </w:r>
          </w:p>
        </w:tc>
        <w:tc>
          <w:tcPr>
            <w:tcW w:w="1297" w:type="dxa"/>
          </w:tcPr>
          <w:p>
            <w:pPr>
              <w:pStyle w:val="TableParagraph"/>
              <w:rPr>
                <w:rFonts w:ascii="黑体"/>
                <w:sz w:val="18"/>
              </w:rPr>
            </w:pPr>
          </w:p>
          <w:p>
            <w:pPr>
              <w:pStyle w:val="TableParagraph"/>
              <w:spacing w:before="8"/>
              <w:rPr>
                <w:rFonts w:ascii="黑体"/>
                <w:sz w:val="21"/>
              </w:rPr>
            </w:pPr>
          </w:p>
          <w:p>
            <w:pPr>
              <w:pStyle w:val="TableParagraph"/>
              <w:ind w:left="105" w:right="97"/>
              <w:jc w:val="center"/>
              <w:rPr>
                <w:rFonts w:ascii="黑体" w:eastAsia="黑体" w:hint="eastAsia"/>
                <w:b/>
                <w:sz w:val="18"/>
              </w:rPr>
            </w:pPr>
            <w:r>
              <w:rPr>
                <w:rFonts w:ascii="黑体" w:eastAsia="黑体" w:hint="eastAsia"/>
                <w:b/>
                <w:sz w:val="18"/>
              </w:rPr>
              <w:t>欧盟</w:t>
            </w:r>
          </w:p>
        </w:tc>
        <w:tc>
          <w:tcPr>
            <w:tcW w:w="1440" w:type="dxa"/>
          </w:tcPr>
          <w:p>
            <w:pPr>
              <w:pStyle w:val="TableParagraph"/>
              <w:rPr>
                <w:rFonts w:ascii="黑体"/>
                <w:sz w:val="18"/>
              </w:rPr>
            </w:pPr>
          </w:p>
          <w:p>
            <w:pPr>
              <w:pStyle w:val="TableParagraph"/>
              <w:spacing w:before="8"/>
              <w:rPr>
                <w:rFonts w:ascii="黑体"/>
                <w:sz w:val="21"/>
              </w:rPr>
            </w:pPr>
          </w:p>
          <w:p>
            <w:pPr>
              <w:pStyle w:val="TableParagraph"/>
              <w:ind w:left="180" w:right="173"/>
              <w:jc w:val="center"/>
              <w:rPr>
                <w:rFonts w:ascii="黑体" w:eastAsia="黑体" w:hint="eastAsia"/>
                <w:b/>
                <w:sz w:val="18"/>
              </w:rPr>
            </w:pPr>
            <w:r>
              <w:rPr>
                <w:rFonts w:ascii="黑体" w:eastAsia="黑体" w:hint="eastAsia"/>
                <w:b/>
                <w:sz w:val="18"/>
              </w:rPr>
              <w:t>日本</w:t>
            </w:r>
          </w:p>
        </w:tc>
      </w:tr>
      <w:tr>
        <w:trPr>
          <w:trHeight w:val="1247" w:hRule="atLeast"/>
        </w:trPr>
        <w:tc>
          <w:tcPr>
            <w:tcW w:w="429" w:type="dxa"/>
          </w:tcPr>
          <w:p>
            <w:pPr>
              <w:pStyle w:val="TableParagraph"/>
              <w:rPr>
                <w:rFonts w:ascii="黑体"/>
                <w:sz w:val="20"/>
              </w:rPr>
            </w:pPr>
          </w:p>
          <w:p>
            <w:pPr>
              <w:pStyle w:val="TableParagraph"/>
              <w:spacing w:before="7"/>
              <w:rPr>
                <w:rFonts w:ascii="黑体"/>
                <w:sz w:val="20"/>
              </w:rPr>
            </w:pPr>
          </w:p>
          <w:p>
            <w:pPr>
              <w:pStyle w:val="TableParagraph"/>
              <w:ind w:left="6"/>
              <w:jc w:val="center"/>
              <w:rPr>
                <w:rFonts w:ascii="Times New Roman"/>
                <w:sz w:val="18"/>
              </w:rPr>
            </w:pPr>
            <w:r>
              <w:rPr>
                <w:rFonts w:ascii="Times New Roman"/>
                <w:sz w:val="18"/>
              </w:rPr>
              <w:t>5</w:t>
            </w:r>
          </w:p>
        </w:tc>
        <w:tc>
          <w:tcPr>
            <w:tcW w:w="1120" w:type="dxa"/>
          </w:tcPr>
          <w:p>
            <w:pPr>
              <w:pStyle w:val="TableParagraph"/>
              <w:rPr>
                <w:rFonts w:ascii="黑体"/>
                <w:sz w:val="20"/>
              </w:rPr>
            </w:pPr>
          </w:p>
          <w:p>
            <w:pPr>
              <w:pStyle w:val="TableParagraph"/>
              <w:spacing w:before="10"/>
              <w:rPr>
                <w:rFonts w:ascii="黑体"/>
                <w:sz w:val="19"/>
              </w:rPr>
            </w:pPr>
          </w:p>
          <w:p>
            <w:pPr>
              <w:pStyle w:val="TableParagraph"/>
              <w:ind w:left="108"/>
              <w:rPr>
                <w:sz w:val="18"/>
              </w:rPr>
            </w:pPr>
            <w:r>
              <w:rPr>
                <w:sz w:val="18"/>
              </w:rPr>
              <w:t>硼</w:t>
            </w:r>
            <w:r>
              <w:rPr>
                <w:rFonts w:ascii="Times New Roman" w:eastAsia="Times New Roman"/>
                <w:sz w:val="18"/>
              </w:rPr>
              <w:t>/</w:t>
            </w:r>
            <w:r>
              <w:rPr>
                <w:sz w:val="18"/>
              </w:rPr>
              <w:t>（</w:t>
            </w:r>
            <w:r>
              <w:rPr>
                <w:rFonts w:ascii="Times New Roman" w:eastAsia="Times New Roman"/>
                <w:sz w:val="18"/>
              </w:rPr>
              <w:t>mg/L</w:t>
            </w:r>
            <w:r>
              <w:rPr>
                <w:sz w:val="18"/>
              </w:rPr>
              <w:t>）</w:t>
            </w:r>
          </w:p>
        </w:tc>
        <w:tc>
          <w:tcPr>
            <w:tcW w:w="964" w:type="dxa"/>
          </w:tcPr>
          <w:p>
            <w:pPr>
              <w:pStyle w:val="TableParagraph"/>
              <w:rPr>
                <w:rFonts w:ascii="黑体"/>
                <w:sz w:val="18"/>
              </w:rPr>
            </w:pPr>
          </w:p>
          <w:p>
            <w:pPr>
              <w:pStyle w:val="TableParagraph"/>
              <w:spacing w:line="324" w:lineRule="auto" w:before="123"/>
              <w:ind w:left="301" w:right="199" w:hanging="89"/>
              <w:rPr>
                <w:sz w:val="18"/>
              </w:rPr>
            </w:pPr>
            <w:r>
              <w:rPr>
                <w:sz w:val="18"/>
              </w:rPr>
              <w:t>非常规指标</w:t>
            </w:r>
          </w:p>
        </w:tc>
        <w:tc>
          <w:tcPr>
            <w:tcW w:w="1029" w:type="dxa"/>
          </w:tcPr>
          <w:p>
            <w:pPr>
              <w:pStyle w:val="TableParagraph"/>
              <w:rPr>
                <w:rFonts w:ascii="黑体"/>
                <w:sz w:val="18"/>
              </w:rPr>
            </w:pPr>
          </w:p>
          <w:p>
            <w:pPr>
              <w:pStyle w:val="TableParagraph"/>
              <w:spacing w:before="10"/>
              <w:rPr>
                <w:rFonts w:ascii="黑体"/>
                <w:sz w:val="21"/>
              </w:rPr>
            </w:pPr>
          </w:p>
          <w:p>
            <w:pPr>
              <w:pStyle w:val="TableParagraph"/>
              <w:ind w:left="133" w:right="126"/>
              <w:jc w:val="center"/>
              <w:rPr>
                <w:sz w:val="18"/>
              </w:rPr>
            </w:pPr>
            <w:r>
              <w:rPr>
                <w:sz w:val="18"/>
              </w:rPr>
              <w:t>扩展指标</w:t>
            </w:r>
          </w:p>
        </w:tc>
        <w:tc>
          <w:tcPr>
            <w:tcW w:w="992" w:type="dxa"/>
          </w:tcPr>
          <w:p>
            <w:pPr>
              <w:pStyle w:val="TableParagraph"/>
              <w:rPr>
                <w:rFonts w:ascii="黑体"/>
                <w:sz w:val="20"/>
              </w:rPr>
            </w:pPr>
          </w:p>
          <w:p>
            <w:pPr>
              <w:pStyle w:val="TableParagraph"/>
              <w:spacing w:before="7"/>
              <w:rPr>
                <w:rFonts w:ascii="黑体"/>
                <w:sz w:val="20"/>
              </w:rPr>
            </w:pPr>
          </w:p>
          <w:p>
            <w:pPr>
              <w:pStyle w:val="TableParagraph"/>
              <w:ind w:left="86" w:right="80"/>
              <w:jc w:val="center"/>
              <w:rPr>
                <w:rFonts w:ascii="Times New Roman"/>
                <w:sz w:val="18"/>
              </w:rPr>
            </w:pPr>
            <w:r>
              <w:rPr>
                <w:rFonts w:ascii="Times New Roman"/>
                <w:sz w:val="18"/>
              </w:rPr>
              <w:t>0.5</w:t>
            </w:r>
          </w:p>
        </w:tc>
        <w:tc>
          <w:tcPr>
            <w:tcW w:w="1515" w:type="dxa"/>
          </w:tcPr>
          <w:p>
            <w:pPr>
              <w:pStyle w:val="TableParagraph"/>
              <w:rPr>
                <w:rFonts w:ascii="黑体"/>
                <w:sz w:val="20"/>
              </w:rPr>
            </w:pPr>
          </w:p>
          <w:p>
            <w:pPr>
              <w:pStyle w:val="TableParagraph"/>
              <w:spacing w:before="7"/>
              <w:rPr>
                <w:rFonts w:ascii="黑体"/>
                <w:sz w:val="20"/>
              </w:rPr>
            </w:pPr>
          </w:p>
          <w:p>
            <w:pPr>
              <w:pStyle w:val="TableParagraph"/>
              <w:ind w:left="9"/>
              <w:jc w:val="center"/>
              <w:rPr>
                <w:rFonts w:ascii="Times New Roman"/>
                <w:sz w:val="18"/>
              </w:rPr>
            </w:pPr>
            <w:r>
              <w:rPr>
                <w:rFonts w:ascii="Times New Roman"/>
                <w:sz w:val="18"/>
              </w:rPr>
              <w:t>1</w:t>
            </w:r>
          </w:p>
        </w:tc>
        <w:tc>
          <w:tcPr>
            <w:tcW w:w="1586" w:type="dxa"/>
          </w:tcPr>
          <w:p>
            <w:pPr>
              <w:pStyle w:val="TableParagraph"/>
              <w:spacing w:before="8"/>
              <w:rPr>
                <w:rFonts w:ascii="黑体"/>
                <w:sz w:val="27"/>
              </w:rPr>
            </w:pPr>
          </w:p>
          <w:p>
            <w:pPr>
              <w:pStyle w:val="TableParagraph"/>
              <w:spacing w:line="333" w:lineRule="auto"/>
              <w:ind w:left="596" w:hanging="389"/>
              <w:rPr>
                <w:rFonts w:ascii="Times New Roman" w:eastAsia="Times New Roman"/>
                <w:sz w:val="18"/>
              </w:rPr>
            </w:pPr>
            <w:r>
              <w:rPr>
                <w:spacing w:val="-24"/>
                <w:sz w:val="18"/>
              </w:rPr>
              <w:t>从 </w:t>
            </w:r>
            <w:r>
              <w:rPr>
                <w:rFonts w:ascii="Times New Roman" w:eastAsia="Times New Roman"/>
                <w:sz w:val="18"/>
              </w:rPr>
              <w:t>0.5 </w:t>
            </w:r>
            <w:r>
              <w:rPr>
                <w:spacing w:val="-12"/>
                <w:sz w:val="18"/>
              </w:rPr>
              <w:t>调整到 </w:t>
            </w:r>
            <w:r>
              <w:rPr>
                <w:rFonts w:ascii="Times New Roman" w:eastAsia="Times New Roman"/>
                <w:spacing w:val="-14"/>
                <w:sz w:val="18"/>
              </w:rPr>
              <w:t>1 </w:t>
            </w:r>
            <w:r>
              <w:rPr>
                <w:rFonts w:ascii="Times New Roman" w:eastAsia="Times New Roman"/>
                <w:sz w:val="18"/>
              </w:rPr>
              <w:t>mg/L</w:t>
            </w:r>
          </w:p>
        </w:tc>
        <w:tc>
          <w:tcPr>
            <w:tcW w:w="1723" w:type="dxa"/>
          </w:tcPr>
          <w:p>
            <w:pPr>
              <w:pStyle w:val="TableParagraph"/>
              <w:spacing w:line="324" w:lineRule="auto" w:before="42"/>
              <w:ind w:left="140" w:right="108" w:hanging="22"/>
              <w:jc w:val="both"/>
              <w:rPr>
                <w:sz w:val="18"/>
              </w:rPr>
            </w:pPr>
            <w:r>
              <w:rPr>
                <w:rFonts w:ascii="Times New Roman" w:eastAsia="Times New Roman"/>
                <w:sz w:val="18"/>
              </w:rPr>
              <w:t>2018 </w:t>
            </w:r>
            <w:r>
              <w:rPr>
                <w:sz w:val="18"/>
              </w:rPr>
              <w:t>年城市监测数据显示该指标调整后单项达标率提升</w:t>
            </w:r>
          </w:p>
          <w:p>
            <w:pPr>
              <w:pStyle w:val="TableParagraph"/>
              <w:spacing w:before="2"/>
              <w:ind w:left="539"/>
              <w:rPr>
                <w:sz w:val="18"/>
              </w:rPr>
            </w:pPr>
            <w:r>
              <w:rPr>
                <w:rFonts w:ascii="Times New Roman" w:eastAsia="Times New Roman"/>
                <w:sz w:val="18"/>
              </w:rPr>
              <w:t>0.10%</w:t>
            </w:r>
            <w:r>
              <w:rPr>
                <w:sz w:val="18"/>
              </w:rPr>
              <w:t>。</w:t>
            </w:r>
          </w:p>
        </w:tc>
        <w:tc>
          <w:tcPr>
            <w:tcW w:w="1580" w:type="dxa"/>
          </w:tcPr>
          <w:p>
            <w:pPr>
              <w:pStyle w:val="TableParagraph"/>
              <w:rPr>
                <w:rFonts w:ascii="黑体"/>
                <w:sz w:val="20"/>
              </w:rPr>
            </w:pPr>
          </w:p>
          <w:p>
            <w:pPr>
              <w:pStyle w:val="TableParagraph"/>
              <w:spacing w:before="7"/>
              <w:rPr>
                <w:rFonts w:ascii="黑体"/>
                <w:sz w:val="20"/>
              </w:rPr>
            </w:pPr>
          </w:p>
          <w:p>
            <w:pPr>
              <w:pStyle w:val="TableParagraph"/>
              <w:ind w:left="605" w:right="598"/>
              <w:jc w:val="center"/>
              <w:rPr>
                <w:rFonts w:ascii="Times New Roman"/>
                <w:sz w:val="18"/>
              </w:rPr>
            </w:pPr>
            <w:r>
              <w:rPr>
                <w:rFonts w:ascii="Times New Roman"/>
                <w:sz w:val="18"/>
              </w:rPr>
              <w:t>2.4</w:t>
            </w:r>
          </w:p>
        </w:tc>
        <w:tc>
          <w:tcPr>
            <w:tcW w:w="1876" w:type="dxa"/>
          </w:tcPr>
          <w:p>
            <w:pPr>
              <w:pStyle w:val="TableParagraph"/>
              <w:rPr>
                <w:rFonts w:ascii="黑体"/>
                <w:sz w:val="20"/>
              </w:rPr>
            </w:pPr>
          </w:p>
          <w:p>
            <w:pPr>
              <w:pStyle w:val="TableParagraph"/>
              <w:spacing w:before="7"/>
              <w:rPr>
                <w:rFonts w:ascii="黑体"/>
                <w:sz w:val="20"/>
              </w:rPr>
            </w:pPr>
          </w:p>
          <w:p>
            <w:pPr>
              <w:pStyle w:val="TableParagraph"/>
              <w:ind w:left="106" w:right="96"/>
              <w:jc w:val="center"/>
              <w:rPr>
                <w:rFonts w:ascii="Times New Roman"/>
                <w:sz w:val="18"/>
              </w:rPr>
            </w:pPr>
            <w:r>
              <w:rPr>
                <w:rFonts w:ascii="Times New Roman"/>
                <w:sz w:val="18"/>
              </w:rPr>
              <w:t>------</w:t>
            </w:r>
          </w:p>
        </w:tc>
        <w:tc>
          <w:tcPr>
            <w:tcW w:w="1297" w:type="dxa"/>
          </w:tcPr>
          <w:p>
            <w:pPr>
              <w:pStyle w:val="TableParagraph"/>
              <w:rPr>
                <w:rFonts w:ascii="黑体"/>
                <w:sz w:val="20"/>
              </w:rPr>
            </w:pPr>
          </w:p>
          <w:p>
            <w:pPr>
              <w:pStyle w:val="TableParagraph"/>
              <w:spacing w:before="7"/>
              <w:rPr>
                <w:rFonts w:ascii="黑体"/>
                <w:sz w:val="20"/>
              </w:rPr>
            </w:pPr>
          </w:p>
          <w:p>
            <w:pPr>
              <w:pStyle w:val="TableParagraph"/>
              <w:ind w:left="6"/>
              <w:jc w:val="center"/>
              <w:rPr>
                <w:rFonts w:ascii="Times New Roman"/>
                <w:sz w:val="18"/>
              </w:rPr>
            </w:pPr>
            <w:r>
              <w:rPr>
                <w:rFonts w:ascii="Times New Roman"/>
                <w:sz w:val="18"/>
              </w:rPr>
              <w:t>1</w:t>
            </w:r>
          </w:p>
        </w:tc>
        <w:tc>
          <w:tcPr>
            <w:tcW w:w="1440" w:type="dxa"/>
          </w:tcPr>
          <w:p>
            <w:pPr>
              <w:pStyle w:val="TableParagraph"/>
              <w:rPr>
                <w:rFonts w:ascii="黑体"/>
                <w:sz w:val="20"/>
              </w:rPr>
            </w:pPr>
          </w:p>
          <w:p>
            <w:pPr>
              <w:pStyle w:val="TableParagraph"/>
              <w:spacing w:before="7"/>
              <w:rPr>
                <w:rFonts w:ascii="黑体"/>
                <w:sz w:val="20"/>
              </w:rPr>
            </w:pPr>
          </w:p>
          <w:p>
            <w:pPr>
              <w:pStyle w:val="TableParagraph"/>
              <w:ind w:left="10"/>
              <w:jc w:val="center"/>
              <w:rPr>
                <w:rFonts w:ascii="Times New Roman"/>
                <w:sz w:val="18"/>
              </w:rPr>
            </w:pPr>
            <w:r>
              <w:rPr>
                <w:rFonts w:ascii="Times New Roman"/>
                <w:sz w:val="18"/>
              </w:rPr>
              <w:t>1</w:t>
            </w:r>
          </w:p>
        </w:tc>
      </w:tr>
      <w:tr>
        <w:trPr>
          <w:trHeight w:val="1248" w:hRule="atLeast"/>
        </w:trPr>
        <w:tc>
          <w:tcPr>
            <w:tcW w:w="429" w:type="dxa"/>
          </w:tcPr>
          <w:p>
            <w:pPr>
              <w:pStyle w:val="TableParagraph"/>
              <w:rPr>
                <w:rFonts w:ascii="黑体"/>
                <w:sz w:val="20"/>
              </w:rPr>
            </w:pPr>
          </w:p>
          <w:p>
            <w:pPr>
              <w:pStyle w:val="TableParagraph"/>
              <w:spacing w:before="6"/>
              <w:rPr>
                <w:rFonts w:ascii="黑体"/>
                <w:sz w:val="20"/>
              </w:rPr>
            </w:pPr>
          </w:p>
          <w:p>
            <w:pPr>
              <w:pStyle w:val="TableParagraph"/>
              <w:ind w:left="6"/>
              <w:jc w:val="center"/>
              <w:rPr>
                <w:rFonts w:ascii="Times New Roman"/>
                <w:sz w:val="18"/>
              </w:rPr>
            </w:pPr>
            <w:r>
              <w:rPr>
                <w:rFonts w:ascii="Times New Roman"/>
                <w:sz w:val="18"/>
              </w:rPr>
              <w:t>6</w:t>
            </w:r>
          </w:p>
        </w:tc>
        <w:tc>
          <w:tcPr>
            <w:tcW w:w="1120" w:type="dxa"/>
          </w:tcPr>
          <w:p>
            <w:pPr>
              <w:pStyle w:val="TableParagraph"/>
              <w:spacing w:before="7"/>
              <w:rPr>
                <w:rFonts w:ascii="黑体"/>
                <w:sz w:val="27"/>
              </w:rPr>
            </w:pPr>
          </w:p>
          <w:p>
            <w:pPr>
              <w:pStyle w:val="TableParagraph"/>
              <w:ind w:left="264"/>
              <w:rPr>
                <w:rFonts w:ascii="Times New Roman" w:eastAsia="Times New Roman"/>
                <w:sz w:val="18"/>
              </w:rPr>
            </w:pPr>
            <w:r>
              <w:rPr>
                <w:sz w:val="18"/>
              </w:rPr>
              <w:t>氯乙烯</w:t>
            </w:r>
            <w:r>
              <w:rPr>
                <w:rFonts w:ascii="Times New Roman" w:eastAsia="Times New Roman"/>
                <w:sz w:val="18"/>
              </w:rPr>
              <w:t>/</w:t>
            </w:r>
          </w:p>
          <w:p>
            <w:pPr>
              <w:pStyle w:val="TableParagraph"/>
              <w:spacing w:before="82"/>
              <w:ind w:left="185"/>
              <w:rPr>
                <w:sz w:val="18"/>
              </w:rPr>
            </w:pPr>
            <w:r>
              <w:rPr>
                <w:sz w:val="18"/>
              </w:rPr>
              <w:t>（</w:t>
            </w:r>
            <w:r>
              <w:rPr>
                <w:rFonts w:ascii="Times New Roman" w:eastAsia="Times New Roman"/>
                <w:sz w:val="18"/>
              </w:rPr>
              <w:t>mg/L</w:t>
            </w:r>
            <w:r>
              <w:rPr>
                <w:sz w:val="18"/>
              </w:rPr>
              <w:t>）</w:t>
            </w:r>
          </w:p>
        </w:tc>
        <w:tc>
          <w:tcPr>
            <w:tcW w:w="964" w:type="dxa"/>
          </w:tcPr>
          <w:p>
            <w:pPr>
              <w:pStyle w:val="TableParagraph"/>
              <w:rPr>
                <w:rFonts w:ascii="黑体"/>
                <w:sz w:val="18"/>
              </w:rPr>
            </w:pPr>
          </w:p>
          <w:p>
            <w:pPr>
              <w:pStyle w:val="TableParagraph"/>
              <w:spacing w:line="324" w:lineRule="auto" w:before="123"/>
              <w:ind w:left="301" w:right="199" w:hanging="89"/>
              <w:rPr>
                <w:sz w:val="18"/>
              </w:rPr>
            </w:pPr>
            <w:r>
              <w:rPr>
                <w:sz w:val="18"/>
              </w:rPr>
              <w:t>非常规指标</w:t>
            </w:r>
          </w:p>
        </w:tc>
        <w:tc>
          <w:tcPr>
            <w:tcW w:w="1029" w:type="dxa"/>
          </w:tcPr>
          <w:p>
            <w:pPr>
              <w:pStyle w:val="TableParagraph"/>
              <w:rPr>
                <w:rFonts w:ascii="黑体"/>
                <w:sz w:val="18"/>
              </w:rPr>
            </w:pPr>
          </w:p>
          <w:p>
            <w:pPr>
              <w:pStyle w:val="TableParagraph"/>
              <w:spacing w:before="9"/>
              <w:rPr>
                <w:rFonts w:ascii="黑体"/>
                <w:sz w:val="21"/>
              </w:rPr>
            </w:pPr>
          </w:p>
          <w:p>
            <w:pPr>
              <w:pStyle w:val="TableParagraph"/>
              <w:spacing w:before="1"/>
              <w:ind w:left="133" w:right="126"/>
              <w:jc w:val="center"/>
              <w:rPr>
                <w:sz w:val="18"/>
              </w:rPr>
            </w:pPr>
            <w:r>
              <w:rPr>
                <w:sz w:val="18"/>
              </w:rPr>
              <w:t>扩展指标</w:t>
            </w:r>
          </w:p>
        </w:tc>
        <w:tc>
          <w:tcPr>
            <w:tcW w:w="992" w:type="dxa"/>
          </w:tcPr>
          <w:p>
            <w:pPr>
              <w:pStyle w:val="TableParagraph"/>
              <w:rPr>
                <w:rFonts w:ascii="黑体"/>
                <w:sz w:val="20"/>
              </w:rPr>
            </w:pPr>
          </w:p>
          <w:p>
            <w:pPr>
              <w:pStyle w:val="TableParagraph"/>
              <w:spacing w:before="6"/>
              <w:rPr>
                <w:rFonts w:ascii="黑体"/>
                <w:sz w:val="20"/>
              </w:rPr>
            </w:pPr>
          </w:p>
          <w:p>
            <w:pPr>
              <w:pStyle w:val="TableParagraph"/>
              <w:ind w:left="88" w:right="80"/>
              <w:jc w:val="center"/>
              <w:rPr>
                <w:rFonts w:ascii="Times New Roman"/>
                <w:sz w:val="18"/>
              </w:rPr>
            </w:pPr>
            <w:r>
              <w:rPr>
                <w:rFonts w:ascii="Times New Roman"/>
                <w:sz w:val="18"/>
              </w:rPr>
              <w:t>0.005</w:t>
            </w:r>
          </w:p>
        </w:tc>
        <w:tc>
          <w:tcPr>
            <w:tcW w:w="1515" w:type="dxa"/>
          </w:tcPr>
          <w:p>
            <w:pPr>
              <w:pStyle w:val="TableParagraph"/>
              <w:rPr>
                <w:rFonts w:ascii="黑体"/>
                <w:sz w:val="20"/>
              </w:rPr>
            </w:pPr>
          </w:p>
          <w:p>
            <w:pPr>
              <w:pStyle w:val="TableParagraph"/>
              <w:spacing w:before="6"/>
              <w:rPr>
                <w:rFonts w:ascii="黑体"/>
                <w:sz w:val="20"/>
              </w:rPr>
            </w:pPr>
          </w:p>
          <w:p>
            <w:pPr>
              <w:pStyle w:val="TableParagraph"/>
              <w:ind w:left="100" w:right="93"/>
              <w:jc w:val="center"/>
              <w:rPr>
                <w:rFonts w:ascii="Times New Roman"/>
                <w:sz w:val="18"/>
              </w:rPr>
            </w:pPr>
            <w:r>
              <w:rPr>
                <w:rFonts w:ascii="Times New Roman"/>
                <w:sz w:val="18"/>
              </w:rPr>
              <w:t>0.001</w:t>
            </w:r>
          </w:p>
        </w:tc>
        <w:tc>
          <w:tcPr>
            <w:tcW w:w="1586" w:type="dxa"/>
          </w:tcPr>
          <w:p>
            <w:pPr>
              <w:pStyle w:val="TableParagraph"/>
              <w:spacing w:before="7"/>
              <w:rPr>
                <w:rFonts w:ascii="黑体"/>
                <w:sz w:val="27"/>
              </w:rPr>
            </w:pPr>
          </w:p>
          <w:p>
            <w:pPr>
              <w:pStyle w:val="TableParagraph"/>
              <w:ind w:left="17" w:right="9"/>
              <w:jc w:val="center"/>
              <w:rPr>
                <w:sz w:val="18"/>
              </w:rPr>
            </w:pPr>
            <w:r>
              <w:rPr>
                <w:sz w:val="18"/>
              </w:rPr>
              <w:t>从 </w:t>
            </w:r>
            <w:r>
              <w:rPr>
                <w:rFonts w:ascii="Times New Roman" w:eastAsia="Times New Roman"/>
                <w:sz w:val="18"/>
              </w:rPr>
              <w:t>0.005 </w:t>
            </w:r>
            <w:r>
              <w:rPr>
                <w:sz w:val="18"/>
              </w:rPr>
              <w:t>调整为</w:t>
            </w:r>
          </w:p>
          <w:p>
            <w:pPr>
              <w:pStyle w:val="TableParagraph"/>
              <w:spacing w:before="91"/>
              <w:ind w:left="16" w:right="9"/>
              <w:jc w:val="center"/>
              <w:rPr>
                <w:rFonts w:ascii="Times New Roman"/>
                <w:sz w:val="18"/>
              </w:rPr>
            </w:pPr>
            <w:r>
              <w:rPr>
                <w:rFonts w:ascii="Times New Roman"/>
                <w:sz w:val="18"/>
              </w:rPr>
              <w:t>0.001mg/L</w:t>
            </w:r>
          </w:p>
        </w:tc>
        <w:tc>
          <w:tcPr>
            <w:tcW w:w="1723" w:type="dxa"/>
          </w:tcPr>
          <w:p>
            <w:pPr>
              <w:pStyle w:val="TableParagraph"/>
              <w:spacing w:line="324" w:lineRule="auto" w:before="41"/>
              <w:ind w:left="140" w:right="108" w:hanging="22"/>
              <w:jc w:val="both"/>
              <w:rPr>
                <w:sz w:val="18"/>
              </w:rPr>
            </w:pPr>
            <w:r>
              <w:rPr>
                <w:rFonts w:ascii="Times New Roman" w:eastAsia="Times New Roman"/>
                <w:sz w:val="18"/>
              </w:rPr>
              <w:t>2018 </w:t>
            </w:r>
            <w:r>
              <w:rPr>
                <w:sz w:val="18"/>
              </w:rPr>
              <w:t>年城市监测数据显示该指标调整后单项达标率下降</w:t>
            </w:r>
          </w:p>
          <w:p>
            <w:pPr>
              <w:pStyle w:val="TableParagraph"/>
              <w:spacing w:before="2"/>
              <w:ind w:left="539"/>
              <w:rPr>
                <w:sz w:val="18"/>
              </w:rPr>
            </w:pPr>
            <w:r>
              <w:rPr>
                <w:rFonts w:ascii="Times New Roman" w:eastAsia="Times New Roman"/>
                <w:sz w:val="18"/>
              </w:rPr>
              <w:t>2.13%</w:t>
            </w:r>
            <w:r>
              <w:rPr>
                <w:sz w:val="18"/>
              </w:rPr>
              <w:t>。</w:t>
            </w:r>
          </w:p>
        </w:tc>
        <w:tc>
          <w:tcPr>
            <w:tcW w:w="1580" w:type="dxa"/>
          </w:tcPr>
          <w:p>
            <w:pPr>
              <w:pStyle w:val="TableParagraph"/>
              <w:rPr>
                <w:rFonts w:ascii="黑体"/>
                <w:sz w:val="20"/>
              </w:rPr>
            </w:pPr>
          </w:p>
          <w:p>
            <w:pPr>
              <w:pStyle w:val="TableParagraph"/>
              <w:spacing w:before="6"/>
              <w:rPr>
                <w:rFonts w:ascii="黑体"/>
                <w:sz w:val="20"/>
              </w:rPr>
            </w:pPr>
          </w:p>
          <w:p>
            <w:pPr>
              <w:pStyle w:val="TableParagraph"/>
              <w:ind w:left="27" w:right="20"/>
              <w:jc w:val="center"/>
              <w:rPr>
                <w:rFonts w:ascii="Times New Roman"/>
                <w:sz w:val="18"/>
              </w:rPr>
            </w:pPr>
            <w:r>
              <w:rPr>
                <w:rFonts w:ascii="Times New Roman"/>
                <w:sz w:val="18"/>
              </w:rPr>
              <w:t>0.0003</w:t>
            </w:r>
          </w:p>
        </w:tc>
        <w:tc>
          <w:tcPr>
            <w:tcW w:w="1876" w:type="dxa"/>
          </w:tcPr>
          <w:p>
            <w:pPr>
              <w:pStyle w:val="TableParagraph"/>
              <w:rPr>
                <w:rFonts w:ascii="黑体"/>
                <w:sz w:val="20"/>
              </w:rPr>
            </w:pPr>
          </w:p>
          <w:p>
            <w:pPr>
              <w:pStyle w:val="TableParagraph"/>
              <w:spacing w:before="6"/>
              <w:rPr>
                <w:rFonts w:ascii="黑体"/>
                <w:sz w:val="20"/>
              </w:rPr>
            </w:pPr>
          </w:p>
          <w:p>
            <w:pPr>
              <w:pStyle w:val="TableParagraph"/>
              <w:ind w:left="103" w:right="96"/>
              <w:jc w:val="center"/>
              <w:rPr>
                <w:rFonts w:ascii="Times New Roman"/>
                <w:sz w:val="18"/>
              </w:rPr>
            </w:pPr>
            <w:r>
              <w:rPr>
                <w:rFonts w:ascii="Times New Roman"/>
                <w:sz w:val="18"/>
              </w:rPr>
              <w:t>0.002</w:t>
            </w:r>
          </w:p>
        </w:tc>
        <w:tc>
          <w:tcPr>
            <w:tcW w:w="1297" w:type="dxa"/>
          </w:tcPr>
          <w:p>
            <w:pPr>
              <w:pStyle w:val="TableParagraph"/>
              <w:rPr>
                <w:rFonts w:ascii="黑体"/>
                <w:sz w:val="20"/>
              </w:rPr>
            </w:pPr>
          </w:p>
          <w:p>
            <w:pPr>
              <w:pStyle w:val="TableParagraph"/>
              <w:spacing w:before="6"/>
              <w:rPr>
                <w:rFonts w:ascii="黑体"/>
                <w:sz w:val="20"/>
              </w:rPr>
            </w:pPr>
          </w:p>
          <w:p>
            <w:pPr>
              <w:pStyle w:val="TableParagraph"/>
              <w:ind w:left="103" w:right="97"/>
              <w:jc w:val="center"/>
              <w:rPr>
                <w:rFonts w:ascii="Times New Roman"/>
                <w:sz w:val="18"/>
              </w:rPr>
            </w:pPr>
            <w:r>
              <w:rPr>
                <w:rFonts w:ascii="Times New Roman"/>
                <w:sz w:val="18"/>
              </w:rPr>
              <w:t>0.0005</w:t>
            </w:r>
          </w:p>
        </w:tc>
        <w:tc>
          <w:tcPr>
            <w:tcW w:w="1440" w:type="dxa"/>
          </w:tcPr>
          <w:p>
            <w:pPr>
              <w:pStyle w:val="TableParagraph"/>
              <w:rPr>
                <w:rFonts w:ascii="黑体"/>
                <w:sz w:val="20"/>
              </w:rPr>
            </w:pPr>
          </w:p>
          <w:p>
            <w:pPr>
              <w:pStyle w:val="TableParagraph"/>
              <w:spacing w:before="6"/>
              <w:rPr>
                <w:rFonts w:ascii="黑体"/>
                <w:sz w:val="20"/>
              </w:rPr>
            </w:pPr>
          </w:p>
          <w:p>
            <w:pPr>
              <w:pStyle w:val="TableParagraph"/>
              <w:ind w:left="182" w:right="168"/>
              <w:jc w:val="center"/>
              <w:rPr>
                <w:rFonts w:ascii="Times New Roman"/>
                <w:sz w:val="18"/>
              </w:rPr>
            </w:pPr>
            <w:r>
              <w:rPr>
                <w:rFonts w:ascii="Times New Roman"/>
                <w:sz w:val="18"/>
              </w:rPr>
              <w:t>------</w:t>
            </w:r>
          </w:p>
        </w:tc>
      </w:tr>
      <w:tr>
        <w:trPr>
          <w:trHeight w:val="1247" w:hRule="atLeast"/>
        </w:trPr>
        <w:tc>
          <w:tcPr>
            <w:tcW w:w="429" w:type="dxa"/>
          </w:tcPr>
          <w:p>
            <w:pPr>
              <w:pStyle w:val="TableParagraph"/>
              <w:rPr>
                <w:rFonts w:ascii="黑体"/>
                <w:sz w:val="20"/>
              </w:rPr>
            </w:pPr>
          </w:p>
          <w:p>
            <w:pPr>
              <w:pStyle w:val="TableParagraph"/>
              <w:spacing w:before="8"/>
              <w:rPr>
                <w:rFonts w:ascii="黑体"/>
                <w:sz w:val="20"/>
              </w:rPr>
            </w:pPr>
          </w:p>
          <w:p>
            <w:pPr>
              <w:pStyle w:val="TableParagraph"/>
              <w:ind w:left="6"/>
              <w:jc w:val="center"/>
              <w:rPr>
                <w:rFonts w:ascii="Times New Roman"/>
                <w:sz w:val="18"/>
              </w:rPr>
            </w:pPr>
            <w:r>
              <w:rPr>
                <w:rFonts w:ascii="Times New Roman"/>
                <w:sz w:val="18"/>
              </w:rPr>
              <w:t>7</w:t>
            </w:r>
          </w:p>
        </w:tc>
        <w:tc>
          <w:tcPr>
            <w:tcW w:w="1120" w:type="dxa"/>
          </w:tcPr>
          <w:p>
            <w:pPr>
              <w:pStyle w:val="TableParagraph"/>
              <w:spacing w:before="7"/>
              <w:rPr>
                <w:rFonts w:ascii="黑体"/>
                <w:sz w:val="27"/>
              </w:rPr>
            </w:pPr>
          </w:p>
          <w:p>
            <w:pPr>
              <w:pStyle w:val="TableParagraph"/>
              <w:ind w:left="175"/>
              <w:rPr>
                <w:rFonts w:ascii="Times New Roman" w:eastAsia="Times New Roman"/>
                <w:sz w:val="18"/>
              </w:rPr>
            </w:pPr>
            <w:r>
              <w:rPr>
                <w:sz w:val="18"/>
              </w:rPr>
              <w:t>三氯乙烯</w:t>
            </w:r>
            <w:r>
              <w:rPr>
                <w:rFonts w:ascii="Times New Roman" w:eastAsia="Times New Roman"/>
                <w:sz w:val="18"/>
              </w:rPr>
              <w:t>/</w:t>
            </w:r>
          </w:p>
          <w:p>
            <w:pPr>
              <w:pStyle w:val="TableParagraph"/>
              <w:spacing w:before="81"/>
              <w:ind w:left="185"/>
              <w:rPr>
                <w:sz w:val="18"/>
              </w:rPr>
            </w:pPr>
            <w:r>
              <w:rPr>
                <w:sz w:val="18"/>
              </w:rPr>
              <w:t>（</w:t>
            </w:r>
            <w:r>
              <w:rPr>
                <w:rFonts w:ascii="Times New Roman" w:eastAsia="Times New Roman"/>
                <w:sz w:val="18"/>
              </w:rPr>
              <w:t>mg/L</w:t>
            </w:r>
            <w:r>
              <w:rPr>
                <w:sz w:val="18"/>
              </w:rPr>
              <w:t>）</w:t>
            </w:r>
          </w:p>
        </w:tc>
        <w:tc>
          <w:tcPr>
            <w:tcW w:w="964" w:type="dxa"/>
          </w:tcPr>
          <w:p>
            <w:pPr>
              <w:pStyle w:val="TableParagraph"/>
              <w:rPr>
                <w:rFonts w:ascii="黑体"/>
                <w:sz w:val="18"/>
              </w:rPr>
            </w:pPr>
          </w:p>
          <w:p>
            <w:pPr>
              <w:pStyle w:val="TableParagraph"/>
              <w:spacing w:line="324" w:lineRule="auto" w:before="122"/>
              <w:ind w:left="301" w:right="199" w:hanging="89"/>
              <w:rPr>
                <w:sz w:val="18"/>
              </w:rPr>
            </w:pPr>
            <w:r>
              <w:rPr>
                <w:sz w:val="18"/>
              </w:rPr>
              <w:t>非常规指标</w:t>
            </w:r>
          </w:p>
        </w:tc>
        <w:tc>
          <w:tcPr>
            <w:tcW w:w="1029" w:type="dxa"/>
          </w:tcPr>
          <w:p>
            <w:pPr>
              <w:pStyle w:val="TableParagraph"/>
              <w:rPr>
                <w:rFonts w:ascii="黑体"/>
                <w:sz w:val="18"/>
              </w:rPr>
            </w:pPr>
          </w:p>
          <w:p>
            <w:pPr>
              <w:pStyle w:val="TableParagraph"/>
              <w:spacing w:before="9"/>
              <w:rPr>
                <w:rFonts w:ascii="黑体"/>
                <w:sz w:val="21"/>
              </w:rPr>
            </w:pPr>
          </w:p>
          <w:p>
            <w:pPr>
              <w:pStyle w:val="TableParagraph"/>
              <w:ind w:left="133" w:right="126"/>
              <w:jc w:val="center"/>
              <w:rPr>
                <w:sz w:val="18"/>
              </w:rPr>
            </w:pPr>
            <w:r>
              <w:rPr>
                <w:sz w:val="18"/>
              </w:rPr>
              <w:t>扩展指标</w:t>
            </w:r>
          </w:p>
        </w:tc>
        <w:tc>
          <w:tcPr>
            <w:tcW w:w="992" w:type="dxa"/>
          </w:tcPr>
          <w:p>
            <w:pPr>
              <w:pStyle w:val="TableParagraph"/>
              <w:rPr>
                <w:rFonts w:ascii="黑体"/>
                <w:sz w:val="20"/>
              </w:rPr>
            </w:pPr>
          </w:p>
          <w:p>
            <w:pPr>
              <w:pStyle w:val="TableParagraph"/>
              <w:spacing w:before="8"/>
              <w:rPr>
                <w:rFonts w:ascii="黑体"/>
                <w:sz w:val="20"/>
              </w:rPr>
            </w:pPr>
          </w:p>
          <w:p>
            <w:pPr>
              <w:pStyle w:val="TableParagraph"/>
              <w:ind w:left="88" w:right="80"/>
              <w:jc w:val="center"/>
              <w:rPr>
                <w:rFonts w:ascii="Times New Roman"/>
                <w:sz w:val="18"/>
              </w:rPr>
            </w:pPr>
            <w:r>
              <w:rPr>
                <w:rFonts w:ascii="Times New Roman"/>
                <w:sz w:val="18"/>
              </w:rPr>
              <w:t>0.07</w:t>
            </w:r>
          </w:p>
        </w:tc>
        <w:tc>
          <w:tcPr>
            <w:tcW w:w="1515" w:type="dxa"/>
          </w:tcPr>
          <w:p>
            <w:pPr>
              <w:pStyle w:val="TableParagraph"/>
              <w:rPr>
                <w:rFonts w:ascii="黑体"/>
                <w:sz w:val="20"/>
              </w:rPr>
            </w:pPr>
          </w:p>
          <w:p>
            <w:pPr>
              <w:pStyle w:val="TableParagraph"/>
              <w:spacing w:before="8"/>
              <w:rPr>
                <w:rFonts w:ascii="黑体"/>
                <w:sz w:val="20"/>
              </w:rPr>
            </w:pPr>
          </w:p>
          <w:p>
            <w:pPr>
              <w:pStyle w:val="TableParagraph"/>
              <w:ind w:left="100" w:right="93"/>
              <w:jc w:val="center"/>
              <w:rPr>
                <w:rFonts w:ascii="Times New Roman"/>
                <w:sz w:val="18"/>
              </w:rPr>
            </w:pPr>
            <w:r>
              <w:rPr>
                <w:rFonts w:ascii="Times New Roman"/>
                <w:sz w:val="18"/>
              </w:rPr>
              <w:t>0.02</w:t>
            </w:r>
          </w:p>
        </w:tc>
        <w:tc>
          <w:tcPr>
            <w:tcW w:w="1586" w:type="dxa"/>
          </w:tcPr>
          <w:p>
            <w:pPr>
              <w:pStyle w:val="TableParagraph"/>
              <w:spacing w:before="7"/>
              <w:rPr>
                <w:rFonts w:ascii="黑体"/>
                <w:sz w:val="27"/>
              </w:rPr>
            </w:pPr>
          </w:p>
          <w:p>
            <w:pPr>
              <w:pStyle w:val="TableParagraph"/>
              <w:ind w:left="229"/>
              <w:rPr>
                <w:sz w:val="18"/>
              </w:rPr>
            </w:pPr>
            <w:r>
              <w:rPr>
                <w:sz w:val="18"/>
              </w:rPr>
              <w:t>从 </w:t>
            </w:r>
            <w:r>
              <w:rPr>
                <w:rFonts w:ascii="Times New Roman" w:eastAsia="Times New Roman"/>
                <w:sz w:val="18"/>
              </w:rPr>
              <w:t>0.07 </w:t>
            </w:r>
            <w:r>
              <w:rPr>
                <w:sz w:val="18"/>
              </w:rPr>
              <w:t>调整为</w:t>
            </w:r>
          </w:p>
          <w:p>
            <w:pPr>
              <w:pStyle w:val="TableParagraph"/>
              <w:spacing w:before="93"/>
              <w:ind w:left="416"/>
              <w:rPr>
                <w:rFonts w:ascii="Times New Roman"/>
                <w:sz w:val="18"/>
              </w:rPr>
            </w:pPr>
            <w:r>
              <w:rPr>
                <w:rFonts w:ascii="Times New Roman"/>
                <w:sz w:val="18"/>
              </w:rPr>
              <w:t>0.02 mg/L</w:t>
            </w:r>
          </w:p>
        </w:tc>
        <w:tc>
          <w:tcPr>
            <w:tcW w:w="1723" w:type="dxa"/>
          </w:tcPr>
          <w:p>
            <w:pPr>
              <w:pStyle w:val="TableParagraph"/>
              <w:spacing w:line="324" w:lineRule="auto" w:before="41"/>
              <w:ind w:left="140" w:right="108" w:hanging="22"/>
              <w:jc w:val="both"/>
              <w:rPr>
                <w:sz w:val="18"/>
              </w:rPr>
            </w:pPr>
            <w:r>
              <w:rPr>
                <w:rFonts w:ascii="Times New Roman" w:eastAsia="Times New Roman"/>
                <w:sz w:val="18"/>
              </w:rPr>
              <w:t>2018 </w:t>
            </w:r>
            <w:r>
              <w:rPr>
                <w:sz w:val="18"/>
              </w:rPr>
              <w:t>年城市监测数据显示该指标调整后单项达标率下降</w:t>
            </w:r>
          </w:p>
          <w:p>
            <w:pPr>
              <w:pStyle w:val="TableParagraph"/>
              <w:spacing w:before="2"/>
              <w:ind w:left="539"/>
              <w:rPr>
                <w:sz w:val="18"/>
              </w:rPr>
            </w:pPr>
            <w:r>
              <w:rPr>
                <w:rFonts w:ascii="Times New Roman" w:eastAsia="Times New Roman"/>
                <w:sz w:val="18"/>
              </w:rPr>
              <w:t>0.92%</w:t>
            </w:r>
            <w:r>
              <w:rPr>
                <w:sz w:val="18"/>
              </w:rPr>
              <w:t>。</w:t>
            </w:r>
          </w:p>
        </w:tc>
        <w:tc>
          <w:tcPr>
            <w:tcW w:w="1580" w:type="dxa"/>
          </w:tcPr>
          <w:p>
            <w:pPr>
              <w:pStyle w:val="TableParagraph"/>
              <w:rPr>
                <w:rFonts w:ascii="黑体"/>
                <w:sz w:val="20"/>
              </w:rPr>
            </w:pPr>
          </w:p>
          <w:p>
            <w:pPr>
              <w:pStyle w:val="TableParagraph"/>
              <w:spacing w:before="8"/>
              <w:rPr>
                <w:rFonts w:ascii="黑体"/>
                <w:sz w:val="20"/>
              </w:rPr>
            </w:pPr>
          </w:p>
          <w:p>
            <w:pPr>
              <w:pStyle w:val="TableParagraph"/>
              <w:ind w:left="602" w:right="598"/>
              <w:jc w:val="center"/>
              <w:rPr>
                <w:rFonts w:ascii="Times New Roman"/>
                <w:sz w:val="18"/>
              </w:rPr>
            </w:pPr>
            <w:r>
              <w:rPr>
                <w:rFonts w:ascii="Times New Roman"/>
                <w:sz w:val="18"/>
              </w:rPr>
              <w:t>0.02</w:t>
            </w:r>
          </w:p>
        </w:tc>
        <w:tc>
          <w:tcPr>
            <w:tcW w:w="1876" w:type="dxa"/>
          </w:tcPr>
          <w:p>
            <w:pPr>
              <w:pStyle w:val="TableParagraph"/>
              <w:rPr>
                <w:rFonts w:ascii="黑体"/>
                <w:sz w:val="20"/>
              </w:rPr>
            </w:pPr>
          </w:p>
          <w:p>
            <w:pPr>
              <w:pStyle w:val="TableParagraph"/>
              <w:spacing w:before="8"/>
              <w:rPr>
                <w:rFonts w:ascii="黑体"/>
                <w:sz w:val="20"/>
              </w:rPr>
            </w:pPr>
          </w:p>
          <w:p>
            <w:pPr>
              <w:pStyle w:val="TableParagraph"/>
              <w:ind w:left="103" w:right="96"/>
              <w:jc w:val="center"/>
              <w:rPr>
                <w:rFonts w:ascii="Times New Roman"/>
                <w:sz w:val="18"/>
              </w:rPr>
            </w:pPr>
            <w:r>
              <w:rPr>
                <w:rFonts w:ascii="Times New Roman"/>
                <w:sz w:val="18"/>
              </w:rPr>
              <w:t>0.005</w:t>
            </w:r>
          </w:p>
        </w:tc>
        <w:tc>
          <w:tcPr>
            <w:tcW w:w="1297" w:type="dxa"/>
          </w:tcPr>
          <w:p>
            <w:pPr>
              <w:pStyle w:val="TableParagraph"/>
              <w:spacing w:before="5"/>
              <w:rPr>
                <w:rFonts w:ascii="黑体"/>
                <w:sz w:val="15"/>
              </w:rPr>
            </w:pPr>
          </w:p>
          <w:p>
            <w:pPr>
              <w:pStyle w:val="TableParagraph"/>
              <w:spacing w:line="324" w:lineRule="auto"/>
              <w:ind w:left="131" w:right="119"/>
              <w:jc w:val="center"/>
              <w:rPr>
                <w:sz w:val="18"/>
              </w:rPr>
            </w:pPr>
            <w:r>
              <w:rPr>
                <w:rFonts w:ascii="Times New Roman" w:eastAsia="Times New Roman"/>
                <w:sz w:val="18"/>
              </w:rPr>
              <w:t>0.01</w:t>
            </w:r>
            <w:r>
              <w:rPr>
                <w:sz w:val="18"/>
              </w:rPr>
              <w:t>（四氯乙烯和三氯乙烯）</w:t>
            </w:r>
          </w:p>
        </w:tc>
        <w:tc>
          <w:tcPr>
            <w:tcW w:w="1440" w:type="dxa"/>
          </w:tcPr>
          <w:p>
            <w:pPr>
              <w:pStyle w:val="TableParagraph"/>
              <w:rPr>
                <w:rFonts w:ascii="黑体"/>
                <w:sz w:val="20"/>
              </w:rPr>
            </w:pPr>
          </w:p>
          <w:p>
            <w:pPr>
              <w:pStyle w:val="TableParagraph"/>
              <w:spacing w:before="8"/>
              <w:rPr>
                <w:rFonts w:ascii="黑体"/>
                <w:sz w:val="20"/>
              </w:rPr>
            </w:pPr>
          </w:p>
          <w:p>
            <w:pPr>
              <w:pStyle w:val="TableParagraph"/>
              <w:ind w:left="181" w:right="173"/>
              <w:jc w:val="center"/>
              <w:rPr>
                <w:rFonts w:ascii="Times New Roman"/>
                <w:sz w:val="18"/>
              </w:rPr>
            </w:pPr>
            <w:r>
              <w:rPr>
                <w:rFonts w:ascii="Times New Roman"/>
                <w:sz w:val="18"/>
              </w:rPr>
              <w:t>0.01</w:t>
            </w:r>
          </w:p>
        </w:tc>
      </w:tr>
      <w:tr>
        <w:trPr>
          <w:trHeight w:val="1247" w:hRule="atLeast"/>
        </w:trPr>
        <w:tc>
          <w:tcPr>
            <w:tcW w:w="429" w:type="dxa"/>
          </w:tcPr>
          <w:p>
            <w:pPr>
              <w:pStyle w:val="TableParagraph"/>
              <w:rPr>
                <w:rFonts w:ascii="黑体"/>
                <w:sz w:val="20"/>
              </w:rPr>
            </w:pPr>
          </w:p>
          <w:p>
            <w:pPr>
              <w:pStyle w:val="TableParagraph"/>
              <w:spacing w:before="8"/>
              <w:rPr>
                <w:rFonts w:ascii="黑体"/>
                <w:sz w:val="20"/>
              </w:rPr>
            </w:pPr>
          </w:p>
          <w:p>
            <w:pPr>
              <w:pStyle w:val="TableParagraph"/>
              <w:ind w:left="6"/>
              <w:jc w:val="center"/>
              <w:rPr>
                <w:rFonts w:ascii="Times New Roman"/>
                <w:sz w:val="18"/>
              </w:rPr>
            </w:pPr>
            <w:r>
              <w:rPr>
                <w:rFonts w:ascii="Times New Roman"/>
                <w:sz w:val="18"/>
              </w:rPr>
              <w:t>8</w:t>
            </w:r>
          </w:p>
        </w:tc>
        <w:tc>
          <w:tcPr>
            <w:tcW w:w="1120" w:type="dxa"/>
          </w:tcPr>
          <w:p>
            <w:pPr>
              <w:pStyle w:val="TableParagraph"/>
              <w:spacing w:before="6"/>
              <w:rPr>
                <w:rFonts w:ascii="黑体"/>
                <w:sz w:val="27"/>
              </w:rPr>
            </w:pPr>
          </w:p>
          <w:p>
            <w:pPr>
              <w:pStyle w:val="TableParagraph"/>
              <w:spacing w:before="1"/>
              <w:ind w:left="108" w:right="97"/>
              <w:jc w:val="center"/>
              <w:rPr>
                <w:rFonts w:ascii="Times New Roman" w:eastAsia="Times New Roman"/>
                <w:sz w:val="18"/>
              </w:rPr>
            </w:pPr>
            <w:r>
              <w:rPr>
                <w:sz w:val="18"/>
              </w:rPr>
              <w:t>乐果</w:t>
            </w:r>
            <w:r>
              <w:rPr>
                <w:rFonts w:ascii="Times New Roman" w:eastAsia="Times New Roman"/>
                <w:sz w:val="18"/>
              </w:rPr>
              <w:t>/</w:t>
            </w:r>
          </w:p>
          <w:p>
            <w:pPr>
              <w:pStyle w:val="TableParagraph"/>
              <w:spacing w:before="81"/>
              <w:ind w:left="108" w:right="99"/>
              <w:jc w:val="center"/>
              <w:rPr>
                <w:sz w:val="18"/>
              </w:rPr>
            </w:pPr>
            <w:r>
              <w:rPr>
                <w:sz w:val="18"/>
              </w:rPr>
              <w:t>（</w:t>
            </w:r>
            <w:r>
              <w:rPr>
                <w:rFonts w:ascii="Times New Roman" w:eastAsia="Times New Roman"/>
                <w:sz w:val="18"/>
              </w:rPr>
              <w:t>mg/L</w:t>
            </w:r>
            <w:r>
              <w:rPr>
                <w:sz w:val="18"/>
              </w:rPr>
              <w:t>）</w:t>
            </w:r>
          </w:p>
        </w:tc>
        <w:tc>
          <w:tcPr>
            <w:tcW w:w="964" w:type="dxa"/>
          </w:tcPr>
          <w:p>
            <w:pPr>
              <w:pStyle w:val="TableParagraph"/>
              <w:rPr>
                <w:rFonts w:ascii="黑体"/>
                <w:sz w:val="18"/>
              </w:rPr>
            </w:pPr>
          </w:p>
          <w:p>
            <w:pPr>
              <w:pStyle w:val="TableParagraph"/>
              <w:spacing w:line="324" w:lineRule="auto" w:before="122"/>
              <w:ind w:left="301" w:right="199" w:hanging="89"/>
              <w:rPr>
                <w:sz w:val="18"/>
              </w:rPr>
            </w:pPr>
            <w:r>
              <w:rPr>
                <w:sz w:val="18"/>
              </w:rPr>
              <w:t>非常规指标</w:t>
            </w:r>
          </w:p>
        </w:tc>
        <w:tc>
          <w:tcPr>
            <w:tcW w:w="1029" w:type="dxa"/>
          </w:tcPr>
          <w:p>
            <w:pPr>
              <w:pStyle w:val="TableParagraph"/>
              <w:rPr>
                <w:rFonts w:ascii="黑体"/>
                <w:sz w:val="18"/>
              </w:rPr>
            </w:pPr>
          </w:p>
          <w:p>
            <w:pPr>
              <w:pStyle w:val="TableParagraph"/>
              <w:spacing w:before="9"/>
              <w:rPr>
                <w:rFonts w:ascii="黑体"/>
                <w:sz w:val="21"/>
              </w:rPr>
            </w:pPr>
          </w:p>
          <w:p>
            <w:pPr>
              <w:pStyle w:val="TableParagraph"/>
              <w:ind w:left="133" w:right="126"/>
              <w:jc w:val="center"/>
              <w:rPr>
                <w:sz w:val="18"/>
              </w:rPr>
            </w:pPr>
            <w:r>
              <w:rPr>
                <w:sz w:val="18"/>
              </w:rPr>
              <w:t>扩展指标</w:t>
            </w:r>
          </w:p>
        </w:tc>
        <w:tc>
          <w:tcPr>
            <w:tcW w:w="992" w:type="dxa"/>
          </w:tcPr>
          <w:p>
            <w:pPr>
              <w:pStyle w:val="TableParagraph"/>
              <w:rPr>
                <w:rFonts w:ascii="黑体"/>
                <w:sz w:val="20"/>
              </w:rPr>
            </w:pPr>
          </w:p>
          <w:p>
            <w:pPr>
              <w:pStyle w:val="TableParagraph"/>
              <w:spacing w:before="8"/>
              <w:rPr>
                <w:rFonts w:ascii="黑体"/>
                <w:sz w:val="20"/>
              </w:rPr>
            </w:pPr>
          </w:p>
          <w:p>
            <w:pPr>
              <w:pStyle w:val="TableParagraph"/>
              <w:ind w:left="88" w:right="80"/>
              <w:jc w:val="center"/>
              <w:rPr>
                <w:rFonts w:ascii="Times New Roman"/>
                <w:sz w:val="18"/>
              </w:rPr>
            </w:pPr>
            <w:r>
              <w:rPr>
                <w:rFonts w:ascii="Times New Roman"/>
                <w:sz w:val="18"/>
              </w:rPr>
              <w:t>0.08</w:t>
            </w:r>
          </w:p>
        </w:tc>
        <w:tc>
          <w:tcPr>
            <w:tcW w:w="1515" w:type="dxa"/>
          </w:tcPr>
          <w:p>
            <w:pPr>
              <w:pStyle w:val="TableParagraph"/>
              <w:rPr>
                <w:rFonts w:ascii="黑体"/>
                <w:sz w:val="20"/>
              </w:rPr>
            </w:pPr>
          </w:p>
          <w:p>
            <w:pPr>
              <w:pStyle w:val="TableParagraph"/>
              <w:spacing w:before="8"/>
              <w:rPr>
                <w:rFonts w:ascii="黑体"/>
                <w:sz w:val="20"/>
              </w:rPr>
            </w:pPr>
          </w:p>
          <w:p>
            <w:pPr>
              <w:pStyle w:val="TableParagraph"/>
              <w:ind w:left="100" w:right="93"/>
              <w:jc w:val="center"/>
              <w:rPr>
                <w:rFonts w:ascii="Times New Roman"/>
                <w:sz w:val="18"/>
              </w:rPr>
            </w:pPr>
            <w:r>
              <w:rPr>
                <w:rFonts w:ascii="Times New Roman"/>
                <w:sz w:val="18"/>
              </w:rPr>
              <w:t>0.006</w:t>
            </w:r>
          </w:p>
        </w:tc>
        <w:tc>
          <w:tcPr>
            <w:tcW w:w="1586" w:type="dxa"/>
          </w:tcPr>
          <w:p>
            <w:pPr>
              <w:pStyle w:val="TableParagraph"/>
              <w:spacing w:before="6"/>
              <w:rPr>
                <w:rFonts w:ascii="黑体"/>
                <w:sz w:val="27"/>
              </w:rPr>
            </w:pPr>
          </w:p>
          <w:p>
            <w:pPr>
              <w:pStyle w:val="TableParagraph"/>
              <w:spacing w:line="324" w:lineRule="auto" w:before="1"/>
              <w:ind w:left="282" w:right="68" w:hanging="142"/>
              <w:rPr>
                <w:rFonts w:ascii="Times New Roman" w:eastAsia="Times New Roman"/>
                <w:sz w:val="18"/>
              </w:rPr>
            </w:pPr>
            <w:r>
              <w:rPr>
                <w:sz w:val="18"/>
              </w:rPr>
              <w:t>限值从 </w:t>
            </w:r>
            <w:r>
              <w:rPr>
                <w:rFonts w:ascii="Times New Roman" w:eastAsia="Times New Roman"/>
                <w:sz w:val="18"/>
              </w:rPr>
              <w:t>0.08 </w:t>
            </w:r>
            <w:r>
              <w:rPr>
                <w:sz w:val="18"/>
              </w:rPr>
              <w:t>调整为 </w:t>
            </w:r>
            <w:r>
              <w:rPr>
                <w:rFonts w:ascii="Times New Roman" w:eastAsia="Times New Roman"/>
                <w:sz w:val="18"/>
              </w:rPr>
              <w:t>0.006mg/L</w:t>
            </w:r>
          </w:p>
        </w:tc>
        <w:tc>
          <w:tcPr>
            <w:tcW w:w="1723" w:type="dxa"/>
          </w:tcPr>
          <w:p>
            <w:pPr>
              <w:pStyle w:val="TableParagraph"/>
              <w:spacing w:line="324" w:lineRule="auto" w:before="40"/>
              <w:ind w:left="140" w:right="108" w:hanging="22"/>
              <w:jc w:val="both"/>
              <w:rPr>
                <w:sz w:val="18"/>
              </w:rPr>
            </w:pPr>
            <w:r>
              <w:rPr>
                <w:rFonts w:ascii="Times New Roman" w:eastAsia="Times New Roman"/>
                <w:sz w:val="18"/>
              </w:rPr>
              <w:t>2018 </w:t>
            </w:r>
            <w:r>
              <w:rPr>
                <w:sz w:val="18"/>
              </w:rPr>
              <w:t>年城市监测数据显示该指标调整后单项达标率下降</w:t>
            </w:r>
          </w:p>
          <w:p>
            <w:pPr>
              <w:pStyle w:val="TableParagraph"/>
              <w:spacing w:before="2"/>
              <w:ind w:left="539"/>
              <w:rPr>
                <w:sz w:val="18"/>
              </w:rPr>
            </w:pPr>
            <w:r>
              <w:rPr>
                <w:rFonts w:ascii="Times New Roman" w:eastAsia="Times New Roman"/>
                <w:sz w:val="18"/>
              </w:rPr>
              <w:t>0.28%</w:t>
            </w:r>
            <w:r>
              <w:rPr>
                <w:sz w:val="18"/>
              </w:rPr>
              <w:t>。</w:t>
            </w:r>
          </w:p>
        </w:tc>
        <w:tc>
          <w:tcPr>
            <w:tcW w:w="1580" w:type="dxa"/>
          </w:tcPr>
          <w:p>
            <w:pPr>
              <w:pStyle w:val="TableParagraph"/>
              <w:rPr>
                <w:rFonts w:ascii="黑体"/>
                <w:sz w:val="20"/>
              </w:rPr>
            </w:pPr>
          </w:p>
          <w:p>
            <w:pPr>
              <w:pStyle w:val="TableParagraph"/>
              <w:spacing w:before="8"/>
              <w:rPr>
                <w:rFonts w:ascii="黑体"/>
                <w:sz w:val="20"/>
              </w:rPr>
            </w:pPr>
          </w:p>
          <w:p>
            <w:pPr>
              <w:pStyle w:val="TableParagraph"/>
              <w:ind w:left="27" w:right="20"/>
              <w:jc w:val="center"/>
              <w:rPr>
                <w:rFonts w:ascii="Times New Roman"/>
                <w:sz w:val="18"/>
              </w:rPr>
            </w:pPr>
            <w:r>
              <w:rPr>
                <w:rFonts w:ascii="Times New Roman"/>
                <w:sz w:val="18"/>
              </w:rPr>
              <w:t>0.006</w:t>
            </w:r>
          </w:p>
        </w:tc>
        <w:tc>
          <w:tcPr>
            <w:tcW w:w="1876" w:type="dxa"/>
          </w:tcPr>
          <w:p>
            <w:pPr>
              <w:pStyle w:val="TableParagraph"/>
              <w:rPr>
                <w:rFonts w:ascii="黑体"/>
                <w:sz w:val="20"/>
              </w:rPr>
            </w:pPr>
          </w:p>
          <w:p>
            <w:pPr>
              <w:pStyle w:val="TableParagraph"/>
              <w:spacing w:before="8"/>
              <w:rPr>
                <w:rFonts w:ascii="黑体"/>
                <w:sz w:val="20"/>
              </w:rPr>
            </w:pPr>
          </w:p>
          <w:p>
            <w:pPr>
              <w:pStyle w:val="TableParagraph"/>
              <w:ind w:left="104" w:right="96"/>
              <w:jc w:val="center"/>
              <w:rPr>
                <w:rFonts w:ascii="Times New Roman" w:hAnsi="Times New Roman"/>
                <w:sz w:val="18"/>
              </w:rPr>
            </w:pPr>
            <w:r>
              <w:rPr>
                <w:rFonts w:ascii="Times New Roman" w:hAnsi="Times New Roman"/>
                <w:sz w:val="18"/>
              </w:rPr>
              <w:t>——</w:t>
            </w:r>
          </w:p>
        </w:tc>
        <w:tc>
          <w:tcPr>
            <w:tcW w:w="1297" w:type="dxa"/>
          </w:tcPr>
          <w:p>
            <w:pPr>
              <w:pStyle w:val="TableParagraph"/>
              <w:rPr>
                <w:rFonts w:ascii="黑体"/>
                <w:sz w:val="20"/>
              </w:rPr>
            </w:pPr>
          </w:p>
          <w:p>
            <w:pPr>
              <w:pStyle w:val="TableParagraph"/>
              <w:spacing w:before="8"/>
              <w:rPr>
                <w:rFonts w:ascii="黑体"/>
                <w:sz w:val="20"/>
              </w:rPr>
            </w:pPr>
          </w:p>
          <w:p>
            <w:pPr>
              <w:pStyle w:val="TableParagraph"/>
              <w:ind w:left="105" w:right="97"/>
              <w:jc w:val="center"/>
              <w:rPr>
                <w:rFonts w:ascii="Times New Roman" w:hAnsi="Times New Roman"/>
                <w:sz w:val="18"/>
              </w:rPr>
            </w:pPr>
            <w:r>
              <w:rPr>
                <w:rFonts w:ascii="Times New Roman" w:hAnsi="Times New Roman"/>
                <w:sz w:val="18"/>
              </w:rPr>
              <w:t>——</w:t>
            </w:r>
          </w:p>
        </w:tc>
        <w:tc>
          <w:tcPr>
            <w:tcW w:w="1440" w:type="dxa"/>
          </w:tcPr>
          <w:p>
            <w:pPr>
              <w:pStyle w:val="TableParagraph"/>
              <w:rPr>
                <w:rFonts w:ascii="黑体"/>
                <w:sz w:val="20"/>
              </w:rPr>
            </w:pPr>
          </w:p>
          <w:p>
            <w:pPr>
              <w:pStyle w:val="TableParagraph"/>
              <w:spacing w:before="8"/>
              <w:rPr>
                <w:rFonts w:ascii="黑体"/>
                <w:sz w:val="20"/>
              </w:rPr>
            </w:pPr>
          </w:p>
          <w:p>
            <w:pPr>
              <w:pStyle w:val="TableParagraph"/>
              <w:ind w:left="180" w:right="173"/>
              <w:jc w:val="center"/>
              <w:rPr>
                <w:rFonts w:ascii="Times New Roman" w:hAnsi="Times New Roman"/>
                <w:sz w:val="18"/>
              </w:rPr>
            </w:pPr>
            <w:r>
              <w:rPr>
                <w:rFonts w:ascii="Times New Roman" w:hAnsi="Times New Roman"/>
                <w:sz w:val="18"/>
              </w:rPr>
              <w:t>——</w:t>
            </w:r>
          </w:p>
        </w:tc>
      </w:tr>
      <w:tr>
        <w:trPr>
          <w:trHeight w:val="312" w:hRule="atLeast"/>
        </w:trPr>
        <w:tc>
          <w:tcPr>
            <w:tcW w:w="15551" w:type="dxa"/>
            <w:gridSpan w:val="12"/>
          </w:tcPr>
          <w:p>
            <w:pPr>
              <w:pStyle w:val="TableParagraph"/>
              <w:spacing w:before="40"/>
              <w:ind w:left="6763" w:right="6750"/>
              <w:jc w:val="center"/>
              <w:rPr>
                <w:b/>
                <w:sz w:val="18"/>
              </w:rPr>
            </w:pPr>
            <w:r>
              <w:rPr>
                <w:b/>
                <w:sz w:val="18"/>
              </w:rPr>
              <w:t>五、调整分类的指标</w:t>
            </w:r>
          </w:p>
        </w:tc>
      </w:tr>
      <w:tr>
        <w:trPr>
          <w:trHeight w:val="623" w:hRule="atLeast"/>
        </w:trPr>
        <w:tc>
          <w:tcPr>
            <w:tcW w:w="429" w:type="dxa"/>
          </w:tcPr>
          <w:p>
            <w:pPr>
              <w:pStyle w:val="TableParagraph"/>
              <w:spacing w:before="2"/>
              <w:rPr>
                <w:rFonts w:ascii="黑体"/>
                <w:sz w:val="16"/>
              </w:rPr>
            </w:pPr>
          </w:p>
          <w:p>
            <w:pPr>
              <w:pStyle w:val="TableParagraph"/>
              <w:spacing w:before="1"/>
              <w:ind w:left="6"/>
              <w:jc w:val="center"/>
              <w:rPr>
                <w:rFonts w:ascii="Times New Roman"/>
                <w:sz w:val="18"/>
              </w:rPr>
            </w:pPr>
            <w:r>
              <w:rPr>
                <w:rFonts w:ascii="Times New Roman"/>
                <w:sz w:val="18"/>
              </w:rPr>
              <w:t>1</w:t>
            </w:r>
          </w:p>
        </w:tc>
        <w:tc>
          <w:tcPr>
            <w:tcW w:w="1120" w:type="dxa"/>
          </w:tcPr>
          <w:p>
            <w:pPr>
              <w:pStyle w:val="TableParagraph"/>
              <w:spacing w:before="40"/>
              <w:ind w:left="108"/>
              <w:rPr>
                <w:sz w:val="18"/>
              </w:rPr>
            </w:pPr>
            <w:r>
              <w:rPr>
                <w:sz w:val="18"/>
              </w:rPr>
              <w:t>一氯二溴甲</w:t>
            </w:r>
          </w:p>
          <w:p>
            <w:pPr>
              <w:pStyle w:val="TableParagraph"/>
              <w:spacing w:before="81"/>
              <w:ind w:left="108"/>
              <w:rPr>
                <w:sz w:val="18"/>
              </w:rPr>
            </w:pPr>
            <w:r>
              <w:rPr>
                <w:spacing w:val="-1"/>
                <w:sz w:val="18"/>
              </w:rPr>
              <w:t>烷</w:t>
            </w:r>
            <w:r>
              <w:rPr>
                <w:rFonts w:ascii="Times New Roman" w:eastAsia="Times New Roman"/>
                <w:spacing w:val="-1"/>
                <w:sz w:val="18"/>
              </w:rPr>
              <w:t>/</w:t>
            </w:r>
            <w:r>
              <w:rPr>
                <w:spacing w:val="-1"/>
                <w:sz w:val="18"/>
              </w:rPr>
              <w:t>（</w:t>
            </w:r>
            <w:r>
              <w:rPr>
                <w:rFonts w:ascii="Times New Roman" w:eastAsia="Times New Roman"/>
                <w:spacing w:val="-1"/>
                <w:sz w:val="18"/>
              </w:rPr>
              <w:t>mg/L</w:t>
            </w:r>
            <w:r>
              <w:rPr>
                <w:spacing w:val="-1"/>
                <w:sz w:val="18"/>
              </w:rPr>
              <w:t>）</w:t>
            </w:r>
          </w:p>
        </w:tc>
        <w:tc>
          <w:tcPr>
            <w:tcW w:w="964" w:type="dxa"/>
          </w:tcPr>
          <w:p>
            <w:pPr>
              <w:pStyle w:val="TableParagraph"/>
              <w:spacing w:before="40"/>
              <w:ind w:left="212"/>
              <w:rPr>
                <w:sz w:val="18"/>
              </w:rPr>
            </w:pPr>
            <w:r>
              <w:rPr>
                <w:sz w:val="18"/>
              </w:rPr>
              <w:t>非常规</w:t>
            </w:r>
          </w:p>
          <w:p>
            <w:pPr>
              <w:pStyle w:val="TableParagraph"/>
              <w:spacing w:before="81"/>
              <w:ind w:left="301"/>
              <w:rPr>
                <w:sz w:val="18"/>
              </w:rPr>
            </w:pPr>
            <w:r>
              <w:rPr>
                <w:sz w:val="18"/>
              </w:rPr>
              <w:t>指标</w:t>
            </w:r>
          </w:p>
        </w:tc>
        <w:tc>
          <w:tcPr>
            <w:tcW w:w="1029" w:type="dxa"/>
          </w:tcPr>
          <w:p>
            <w:pPr>
              <w:pStyle w:val="TableParagraph"/>
              <w:spacing w:before="3"/>
              <w:rPr>
                <w:rFonts w:ascii="黑体"/>
                <w:sz w:val="15"/>
              </w:rPr>
            </w:pPr>
          </w:p>
          <w:p>
            <w:pPr>
              <w:pStyle w:val="TableParagraph"/>
              <w:spacing w:before="1"/>
              <w:ind w:left="133" w:right="126"/>
              <w:jc w:val="center"/>
              <w:rPr>
                <w:sz w:val="18"/>
              </w:rPr>
            </w:pPr>
            <w:r>
              <w:rPr>
                <w:sz w:val="18"/>
              </w:rPr>
              <w:t>常规指标</w:t>
            </w:r>
          </w:p>
        </w:tc>
        <w:tc>
          <w:tcPr>
            <w:tcW w:w="992" w:type="dxa"/>
          </w:tcPr>
          <w:p>
            <w:pPr>
              <w:pStyle w:val="TableParagraph"/>
              <w:spacing w:before="2"/>
              <w:rPr>
                <w:rFonts w:ascii="黑体"/>
                <w:sz w:val="16"/>
              </w:rPr>
            </w:pPr>
          </w:p>
          <w:p>
            <w:pPr>
              <w:pStyle w:val="TableParagraph"/>
              <w:spacing w:before="1"/>
              <w:ind w:left="86" w:right="80"/>
              <w:jc w:val="center"/>
              <w:rPr>
                <w:rFonts w:ascii="Times New Roman"/>
                <w:sz w:val="18"/>
              </w:rPr>
            </w:pPr>
            <w:r>
              <w:rPr>
                <w:rFonts w:ascii="Times New Roman"/>
                <w:sz w:val="18"/>
              </w:rPr>
              <w:t>0.1</w:t>
            </w:r>
          </w:p>
        </w:tc>
        <w:tc>
          <w:tcPr>
            <w:tcW w:w="1515" w:type="dxa"/>
          </w:tcPr>
          <w:p>
            <w:pPr>
              <w:pStyle w:val="TableParagraph"/>
              <w:spacing w:before="2"/>
              <w:rPr>
                <w:rFonts w:ascii="黑体"/>
                <w:sz w:val="16"/>
              </w:rPr>
            </w:pPr>
          </w:p>
          <w:p>
            <w:pPr>
              <w:pStyle w:val="TableParagraph"/>
              <w:spacing w:before="1"/>
              <w:ind w:left="102" w:right="93"/>
              <w:jc w:val="center"/>
              <w:rPr>
                <w:rFonts w:ascii="Times New Roman"/>
                <w:sz w:val="18"/>
              </w:rPr>
            </w:pPr>
            <w:r>
              <w:rPr>
                <w:rFonts w:ascii="Times New Roman"/>
                <w:sz w:val="18"/>
              </w:rPr>
              <w:t>0.1</w:t>
            </w:r>
          </w:p>
        </w:tc>
        <w:tc>
          <w:tcPr>
            <w:tcW w:w="1586" w:type="dxa"/>
          </w:tcPr>
          <w:p>
            <w:pPr>
              <w:pStyle w:val="TableParagraph"/>
              <w:spacing w:before="40"/>
              <w:ind w:left="162"/>
              <w:rPr>
                <w:sz w:val="18"/>
              </w:rPr>
            </w:pPr>
            <w:r>
              <w:rPr>
                <w:sz w:val="18"/>
              </w:rPr>
              <w:t>从非常规指标调</w:t>
            </w:r>
          </w:p>
          <w:p>
            <w:pPr>
              <w:pStyle w:val="TableParagraph"/>
              <w:spacing w:before="81"/>
              <w:ind w:left="253"/>
              <w:rPr>
                <w:sz w:val="18"/>
              </w:rPr>
            </w:pPr>
            <w:r>
              <w:rPr>
                <w:sz w:val="18"/>
              </w:rPr>
              <w:t>整到常规指标</w:t>
            </w:r>
          </w:p>
        </w:tc>
        <w:tc>
          <w:tcPr>
            <w:tcW w:w="1723" w:type="dxa"/>
          </w:tcPr>
          <w:p>
            <w:pPr>
              <w:pStyle w:val="TableParagraph"/>
              <w:spacing w:before="2"/>
              <w:rPr>
                <w:rFonts w:ascii="黑体"/>
                <w:sz w:val="16"/>
              </w:rPr>
            </w:pPr>
          </w:p>
          <w:p>
            <w:pPr>
              <w:pStyle w:val="TableParagraph"/>
              <w:spacing w:before="1"/>
              <w:ind w:right="638"/>
              <w:jc w:val="right"/>
              <w:rPr>
                <w:rFonts w:ascii="Times New Roman"/>
                <w:sz w:val="18"/>
              </w:rPr>
            </w:pPr>
            <w:r>
              <w:rPr>
                <w:rFonts w:ascii="Times New Roman"/>
                <w:sz w:val="18"/>
              </w:rPr>
              <w:t>-------</w:t>
            </w:r>
          </w:p>
        </w:tc>
        <w:tc>
          <w:tcPr>
            <w:tcW w:w="1580" w:type="dxa"/>
          </w:tcPr>
          <w:p>
            <w:pPr>
              <w:pStyle w:val="TableParagraph"/>
              <w:spacing w:before="2"/>
              <w:rPr>
                <w:rFonts w:ascii="黑体"/>
                <w:sz w:val="16"/>
              </w:rPr>
            </w:pPr>
          </w:p>
          <w:p>
            <w:pPr>
              <w:pStyle w:val="TableParagraph"/>
              <w:spacing w:before="1"/>
              <w:ind w:left="605" w:right="598"/>
              <w:jc w:val="center"/>
              <w:rPr>
                <w:rFonts w:ascii="Times New Roman"/>
                <w:sz w:val="18"/>
              </w:rPr>
            </w:pPr>
            <w:r>
              <w:rPr>
                <w:rFonts w:ascii="Times New Roman"/>
                <w:sz w:val="18"/>
              </w:rPr>
              <w:t>0.1</w:t>
            </w:r>
          </w:p>
        </w:tc>
        <w:tc>
          <w:tcPr>
            <w:tcW w:w="1876" w:type="dxa"/>
          </w:tcPr>
          <w:p>
            <w:pPr>
              <w:pStyle w:val="TableParagraph"/>
              <w:spacing w:before="40"/>
              <w:ind w:left="104" w:right="96"/>
              <w:jc w:val="center"/>
              <w:rPr>
                <w:sz w:val="18"/>
              </w:rPr>
            </w:pPr>
            <w:r>
              <w:rPr>
                <w:rFonts w:ascii="Times New Roman" w:eastAsia="Times New Roman"/>
                <w:sz w:val="18"/>
              </w:rPr>
              <w:t>0.080</w:t>
            </w:r>
            <w:r>
              <w:rPr>
                <w:sz w:val="18"/>
              </w:rPr>
              <w:t>（三卤甲烷</w:t>
            </w:r>
          </w:p>
          <w:p>
            <w:pPr>
              <w:pStyle w:val="TableParagraph"/>
              <w:spacing w:before="81"/>
              <w:ind w:left="106" w:right="96"/>
              <w:jc w:val="center"/>
              <w:rPr>
                <w:sz w:val="18"/>
              </w:rPr>
            </w:pPr>
            <w:r>
              <w:rPr>
                <w:rFonts w:ascii="Times New Roman" w:eastAsia="Times New Roman"/>
                <w:sz w:val="18"/>
              </w:rPr>
              <w:t>TTHMs</w:t>
            </w:r>
            <w:r>
              <w:rPr>
                <w:sz w:val="18"/>
              </w:rPr>
              <w:t>）</w:t>
            </w:r>
          </w:p>
        </w:tc>
        <w:tc>
          <w:tcPr>
            <w:tcW w:w="1297" w:type="dxa"/>
          </w:tcPr>
          <w:p>
            <w:pPr>
              <w:pStyle w:val="TableParagraph"/>
              <w:spacing w:before="2"/>
              <w:rPr>
                <w:rFonts w:ascii="黑体"/>
                <w:sz w:val="16"/>
              </w:rPr>
            </w:pPr>
          </w:p>
          <w:p>
            <w:pPr>
              <w:pStyle w:val="TableParagraph"/>
              <w:spacing w:before="1"/>
              <w:ind w:left="107" w:right="97"/>
              <w:jc w:val="center"/>
              <w:rPr>
                <w:rFonts w:ascii="Times New Roman"/>
                <w:sz w:val="18"/>
              </w:rPr>
            </w:pPr>
            <w:r>
              <w:rPr>
                <w:rFonts w:ascii="Times New Roman"/>
                <w:sz w:val="18"/>
              </w:rPr>
              <w:t>------</w:t>
            </w:r>
          </w:p>
        </w:tc>
        <w:tc>
          <w:tcPr>
            <w:tcW w:w="1440" w:type="dxa"/>
          </w:tcPr>
          <w:p>
            <w:pPr>
              <w:pStyle w:val="TableParagraph"/>
              <w:spacing w:before="2"/>
              <w:rPr>
                <w:rFonts w:ascii="黑体"/>
                <w:sz w:val="16"/>
              </w:rPr>
            </w:pPr>
          </w:p>
          <w:p>
            <w:pPr>
              <w:pStyle w:val="TableParagraph"/>
              <w:spacing w:before="1"/>
              <w:ind w:left="178" w:right="173"/>
              <w:jc w:val="center"/>
              <w:rPr>
                <w:rFonts w:ascii="Times New Roman"/>
                <w:sz w:val="18"/>
              </w:rPr>
            </w:pPr>
            <w:r>
              <w:rPr>
                <w:rFonts w:ascii="Times New Roman"/>
                <w:sz w:val="18"/>
              </w:rPr>
              <w:t>0.1</w:t>
            </w:r>
          </w:p>
        </w:tc>
      </w:tr>
      <w:tr>
        <w:trPr>
          <w:trHeight w:val="622" w:hRule="atLeast"/>
        </w:trPr>
        <w:tc>
          <w:tcPr>
            <w:tcW w:w="429" w:type="dxa"/>
          </w:tcPr>
          <w:p>
            <w:pPr>
              <w:pStyle w:val="TableParagraph"/>
              <w:spacing w:before="2"/>
              <w:rPr>
                <w:rFonts w:ascii="黑体"/>
                <w:sz w:val="16"/>
              </w:rPr>
            </w:pPr>
          </w:p>
          <w:p>
            <w:pPr>
              <w:pStyle w:val="TableParagraph"/>
              <w:ind w:left="6"/>
              <w:jc w:val="center"/>
              <w:rPr>
                <w:rFonts w:ascii="Times New Roman"/>
                <w:sz w:val="18"/>
              </w:rPr>
            </w:pPr>
            <w:r>
              <w:rPr>
                <w:rFonts w:ascii="Times New Roman"/>
                <w:sz w:val="18"/>
              </w:rPr>
              <w:t>2</w:t>
            </w:r>
          </w:p>
        </w:tc>
        <w:tc>
          <w:tcPr>
            <w:tcW w:w="1120" w:type="dxa"/>
          </w:tcPr>
          <w:p>
            <w:pPr>
              <w:pStyle w:val="TableParagraph"/>
              <w:spacing w:before="42"/>
              <w:ind w:left="108"/>
              <w:rPr>
                <w:sz w:val="18"/>
              </w:rPr>
            </w:pPr>
            <w:r>
              <w:rPr>
                <w:sz w:val="18"/>
              </w:rPr>
              <w:t>二氯一溴甲</w:t>
            </w:r>
          </w:p>
          <w:p>
            <w:pPr>
              <w:pStyle w:val="TableParagraph"/>
              <w:spacing w:before="81"/>
              <w:ind w:left="108"/>
              <w:rPr>
                <w:sz w:val="18"/>
              </w:rPr>
            </w:pPr>
            <w:r>
              <w:rPr>
                <w:spacing w:val="-1"/>
                <w:sz w:val="18"/>
              </w:rPr>
              <w:t>烷</w:t>
            </w:r>
            <w:r>
              <w:rPr>
                <w:rFonts w:ascii="Times New Roman" w:eastAsia="Times New Roman"/>
                <w:spacing w:val="-1"/>
                <w:sz w:val="18"/>
              </w:rPr>
              <w:t>/</w:t>
            </w:r>
            <w:r>
              <w:rPr>
                <w:spacing w:val="-1"/>
                <w:sz w:val="18"/>
              </w:rPr>
              <w:t>（</w:t>
            </w:r>
            <w:r>
              <w:rPr>
                <w:rFonts w:ascii="Times New Roman" w:eastAsia="Times New Roman"/>
                <w:spacing w:val="-1"/>
                <w:sz w:val="18"/>
              </w:rPr>
              <w:t>mg/L</w:t>
            </w:r>
            <w:r>
              <w:rPr>
                <w:spacing w:val="-1"/>
                <w:sz w:val="18"/>
              </w:rPr>
              <w:t>）</w:t>
            </w:r>
          </w:p>
        </w:tc>
        <w:tc>
          <w:tcPr>
            <w:tcW w:w="964" w:type="dxa"/>
          </w:tcPr>
          <w:p>
            <w:pPr>
              <w:pStyle w:val="TableParagraph"/>
              <w:spacing w:before="42"/>
              <w:ind w:left="212"/>
              <w:rPr>
                <w:sz w:val="18"/>
              </w:rPr>
            </w:pPr>
            <w:r>
              <w:rPr>
                <w:sz w:val="18"/>
              </w:rPr>
              <w:t>非常规</w:t>
            </w:r>
          </w:p>
          <w:p>
            <w:pPr>
              <w:pStyle w:val="TableParagraph"/>
              <w:spacing w:before="81"/>
              <w:ind w:left="301"/>
              <w:rPr>
                <w:sz w:val="18"/>
              </w:rPr>
            </w:pPr>
            <w:r>
              <w:rPr>
                <w:sz w:val="18"/>
              </w:rPr>
              <w:t>指标</w:t>
            </w:r>
          </w:p>
        </w:tc>
        <w:tc>
          <w:tcPr>
            <w:tcW w:w="1029" w:type="dxa"/>
          </w:tcPr>
          <w:p>
            <w:pPr>
              <w:pStyle w:val="TableParagraph"/>
              <w:spacing w:before="5"/>
              <w:rPr>
                <w:rFonts w:ascii="黑体"/>
                <w:sz w:val="15"/>
              </w:rPr>
            </w:pPr>
          </w:p>
          <w:p>
            <w:pPr>
              <w:pStyle w:val="TableParagraph"/>
              <w:spacing w:before="1"/>
              <w:ind w:left="133" w:right="126"/>
              <w:jc w:val="center"/>
              <w:rPr>
                <w:sz w:val="18"/>
              </w:rPr>
            </w:pPr>
            <w:r>
              <w:rPr>
                <w:sz w:val="18"/>
              </w:rPr>
              <w:t>常规指标</w:t>
            </w:r>
          </w:p>
        </w:tc>
        <w:tc>
          <w:tcPr>
            <w:tcW w:w="992" w:type="dxa"/>
          </w:tcPr>
          <w:p>
            <w:pPr>
              <w:pStyle w:val="TableParagraph"/>
              <w:spacing w:before="2"/>
              <w:rPr>
                <w:rFonts w:ascii="黑体"/>
                <w:sz w:val="16"/>
              </w:rPr>
            </w:pPr>
          </w:p>
          <w:p>
            <w:pPr>
              <w:pStyle w:val="TableParagraph"/>
              <w:ind w:left="88" w:right="80"/>
              <w:jc w:val="center"/>
              <w:rPr>
                <w:rFonts w:ascii="Times New Roman"/>
                <w:sz w:val="18"/>
              </w:rPr>
            </w:pPr>
            <w:r>
              <w:rPr>
                <w:rFonts w:ascii="Times New Roman"/>
                <w:sz w:val="18"/>
              </w:rPr>
              <w:t>0.06</w:t>
            </w:r>
          </w:p>
        </w:tc>
        <w:tc>
          <w:tcPr>
            <w:tcW w:w="1515" w:type="dxa"/>
          </w:tcPr>
          <w:p>
            <w:pPr>
              <w:pStyle w:val="TableParagraph"/>
              <w:spacing w:before="2"/>
              <w:rPr>
                <w:rFonts w:ascii="黑体"/>
                <w:sz w:val="16"/>
              </w:rPr>
            </w:pPr>
          </w:p>
          <w:p>
            <w:pPr>
              <w:pStyle w:val="TableParagraph"/>
              <w:ind w:left="100" w:right="93"/>
              <w:jc w:val="center"/>
              <w:rPr>
                <w:rFonts w:ascii="Times New Roman"/>
                <w:sz w:val="18"/>
              </w:rPr>
            </w:pPr>
            <w:r>
              <w:rPr>
                <w:rFonts w:ascii="Times New Roman"/>
                <w:sz w:val="18"/>
              </w:rPr>
              <w:t>0.06</w:t>
            </w:r>
          </w:p>
        </w:tc>
        <w:tc>
          <w:tcPr>
            <w:tcW w:w="1586" w:type="dxa"/>
          </w:tcPr>
          <w:p>
            <w:pPr>
              <w:pStyle w:val="TableParagraph"/>
              <w:spacing w:before="42"/>
              <w:ind w:left="162"/>
              <w:rPr>
                <w:sz w:val="18"/>
              </w:rPr>
            </w:pPr>
            <w:r>
              <w:rPr>
                <w:sz w:val="18"/>
              </w:rPr>
              <w:t>从非常规指标调</w:t>
            </w:r>
          </w:p>
          <w:p>
            <w:pPr>
              <w:pStyle w:val="TableParagraph"/>
              <w:spacing w:before="81"/>
              <w:ind w:left="253"/>
              <w:rPr>
                <w:sz w:val="18"/>
              </w:rPr>
            </w:pPr>
            <w:r>
              <w:rPr>
                <w:sz w:val="18"/>
              </w:rPr>
              <w:t>整到常规指标</w:t>
            </w:r>
          </w:p>
        </w:tc>
        <w:tc>
          <w:tcPr>
            <w:tcW w:w="1723" w:type="dxa"/>
          </w:tcPr>
          <w:p>
            <w:pPr>
              <w:pStyle w:val="TableParagraph"/>
              <w:spacing w:before="2"/>
              <w:rPr>
                <w:rFonts w:ascii="黑体"/>
                <w:sz w:val="16"/>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2"/>
              <w:rPr>
                <w:rFonts w:ascii="黑体"/>
                <w:sz w:val="16"/>
              </w:rPr>
            </w:pPr>
          </w:p>
          <w:p>
            <w:pPr>
              <w:pStyle w:val="TableParagraph"/>
              <w:ind w:left="602" w:right="598"/>
              <w:jc w:val="center"/>
              <w:rPr>
                <w:rFonts w:ascii="Times New Roman"/>
                <w:sz w:val="18"/>
              </w:rPr>
            </w:pPr>
            <w:r>
              <w:rPr>
                <w:rFonts w:ascii="Times New Roman"/>
                <w:sz w:val="18"/>
              </w:rPr>
              <w:t>0.06</w:t>
            </w:r>
          </w:p>
        </w:tc>
        <w:tc>
          <w:tcPr>
            <w:tcW w:w="1876" w:type="dxa"/>
          </w:tcPr>
          <w:p>
            <w:pPr>
              <w:pStyle w:val="TableParagraph"/>
              <w:spacing w:before="42"/>
              <w:ind w:left="104" w:right="96"/>
              <w:jc w:val="center"/>
              <w:rPr>
                <w:sz w:val="18"/>
              </w:rPr>
            </w:pPr>
            <w:r>
              <w:rPr>
                <w:rFonts w:ascii="Times New Roman" w:eastAsia="Times New Roman"/>
                <w:sz w:val="18"/>
              </w:rPr>
              <w:t>0.080</w:t>
            </w:r>
            <w:r>
              <w:rPr>
                <w:sz w:val="18"/>
              </w:rPr>
              <w:t>（三卤甲烷</w:t>
            </w:r>
          </w:p>
          <w:p>
            <w:pPr>
              <w:pStyle w:val="TableParagraph"/>
              <w:spacing w:before="81"/>
              <w:ind w:left="106" w:right="96"/>
              <w:jc w:val="center"/>
              <w:rPr>
                <w:sz w:val="18"/>
              </w:rPr>
            </w:pPr>
            <w:r>
              <w:rPr>
                <w:rFonts w:ascii="Times New Roman" w:eastAsia="Times New Roman"/>
                <w:sz w:val="18"/>
              </w:rPr>
              <w:t>TTHMs</w:t>
            </w:r>
            <w:r>
              <w:rPr>
                <w:sz w:val="18"/>
              </w:rPr>
              <w:t>）</w:t>
            </w:r>
          </w:p>
        </w:tc>
        <w:tc>
          <w:tcPr>
            <w:tcW w:w="1297" w:type="dxa"/>
          </w:tcPr>
          <w:p>
            <w:pPr>
              <w:pStyle w:val="TableParagraph"/>
              <w:spacing w:before="2"/>
              <w:rPr>
                <w:rFonts w:ascii="黑体"/>
                <w:sz w:val="16"/>
              </w:rPr>
            </w:pPr>
          </w:p>
          <w:p>
            <w:pPr>
              <w:pStyle w:val="TableParagraph"/>
              <w:ind w:left="107" w:right="97"/>
              <w:jc w:val="center"/>
              <w:rPr>
                <w:rFonts w:ascii="Times New Roman"/>
                <w:sz w:val="18"/>
              </w:rPr>
            </w:pPr>
            <w:r>
              <w:rPr>
                <w:rFonts w:ascii="Times New Roman"/>
                <w:sz w:val="18"/>
              </w:rPr>
              <w:t>------</w:t>
            </w:r>
          </w:p>
        </w:tc>
        <w:tc>
          <w:tcPr>
            <w:tcW w:w="1440" w:type="dxa"/>
          </w:tcPr>
          <w:p>
            <w:pPr>
              <w:pStyle w:val="TableParagraph"/>
              <w:spacing w:before="2"/>
              <w:rPr>
                <w:rFonts w:ascii="黑体"/>
                <w:sz w:val="16"/>
              </w:rPr>
            </w:pPr>
          </w:p>
          <w:p>
            <w:pPr>
              <w:pStyle w:val="TableParagraph"/>
              <w:ind w:left="181" w:right="173"/>
              <w:jc w:val="center"/>
              <w:rPr>
                <w:rFonts w:ascii="Times New Roman"/>
                <w:sz w:val="18"/>
              </w:rPr>
            </w:pPr>
            <w:r>
              <w:rPr>
                <w:rFonts w:ascii="Times New Roman"/>
                <w:sz w:val="18"/>
              </w:rPr>
              <w:t>0.03</w:t>
            </w:r>
          </w:p>
        </w:tc>
      </w:tr>
    </w:tbl>
    <w:p>
      <w:pPr>
        <w:spacing w:after="0"/>
        <w:jc w:val="center"/>
        <w:rPr>
          <w:rFonts w:ascii="Times New Roman"/>
          <w:sz w:val="18"/>
        </w:rPr>
        <w:sectPr>
          <w:pgSz w:w="16840" w:h="11910" w:orient="landscape"/>
          <w:pgMar w:header="0" w:footer="1146" w:top="1100" w:bottom="1340" w:left="520" w:right="520"/>
        </w:sectPr>
      </w:pPr>
    </w:p>
    <w:p>
      <w:pPr>
        <w:pStyle w:val="BodyText"/>
        <w:ind w:left="0"/>
        <w:rPr>
          <w:rFonts w:ascii="黑体"/>
          <w:sz w:val="20"/>
        </w:rPr>
      </w:pPr>
    </w:p>
    <w:p>
      <w:pPr>
        <w:pStyle w:val="BodyText"/>
        <w:ind w:left="0"/>
        <w:rPr>
          <w:rFonts w:ascii="黑体"/>
          <w:sz w:val="20"/>
        </w:rPr>
      </w:pPr>
    </w:p>
    <w:p>
      <w:pPr>
        <w:pStyle w:val="BodyText"/>
        <w:spacing w:before="2"/>
        <w:ind w:left="0"/>
        <w:rPr>
          <w:rFonts w:ascii="黑体"/>
          <w:sz w:val="14"/>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9"/>
        <w:gridCol w:w="1120"/>
        <w:gridCol w:w="964"/>
        <w:gridCol w:w="1029"/>
        <w:gridCol w:w="992"/>
        <w:gridCol w:w="1515"/>
        <w:gridCol w:w="1586"/>
        <w:gridCol w:w="1723"/>
        <w:gridCol w:w="1580"/>
        <w:gridCol w:w="1876"/>
        <w:gridCol w:w="1297"/>
        <w:gridCol w:w="1440"/>
      </w:tblGrid>
      <w:tr>
        <w:trPr>
          <w:trHeight w:val="402" w:hRule="atLeast"/>
        </w:trPr>
        <w:tc>
          <w:tcPr>
            <w:tcW w:w="429" w:type="dxa"/>
            <w:vMerge w:val="restart"/>
          </w:tcPr>
          <w:p>
            <w:pPr>
              <w:pStyle w:val="TableParagraph"/>
              <w:rPr>
                <w:rFonts w:ascii="黑体"/>
                <w:sz w:val="18"/>
              </w:rPr>
            </w:pPr>
          </w:p>
          <w:p>
            <w:pPr>
              <w:pStyle w:val="TableParagraph"/>
              <w:spacing w:before="9"/>
              <w:rPr>
                <w:rFonts w:ascii="黑体"/>
                <w:sz w:val="25"/>
              </w:rPr>
            </w:pPr>
          </w:p>
          <w:p>
            <w:pPr>
              <w:pStyle w:val="TableParagraph"/>
              <w:spacing w:line="324" w:lineRule="auto"/>
              <w:ind w:left="124" w:right="112"/>
              <w:rPr>
                <w:rFonts w:ascii="黑体" w:eastAsia="黑体" w:hint="eastAsia"/>
                <w:b/>
                <w:sz w:val="18"/>
              </w:rPr>
            </w:pPr>
            <w:r>
              <w:rPr>
                <w:rFonts w:ascii="黑体" w:eastAsia="黑体" w:hint="eastAsia"/>
                <w:b/>
                <w:sz w:val="18"/>
              </w:rPr>
              <w:t>序号</w:t>
            </w:r>
          </w:p>
        </w:tc>
        <w:tc>
          <w:tcPr>
            <w:tcW w:w="1120"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199"/>
              <w:rPr>
                <w:rFonts w:ascii="黑体" w:eastAsia="黑体" w:hint="eastAsia"/>
                <w:b/>
                <w:sz w:val="18"/>
              </w:rPr>
            </w:pPr>
            <w:r>
              <w:rPr>
                <w:rFonts w:ascii="黑体" w:eastAsia="黑体" w:hint="eastAsia"/>
                <w:b/>
                <w:sz w:val="18"/>
              </w:rPr>
              <w:t>指标名称</w:t>
            </w:r>
          </w:p>
        </w:tc>
        <w:tc>
          <w:tcPr>
            <w:tcW w:w="4500" w:type="dxa"/>
            <w:gridSpan w:val="4"/>
          </w:tcPr>
          <w:p>
            <w:pPr>
              <w:pStyle w:val="TableParagraph"/>
              <w:spacing w:before="87"/>
              <w:ind w:left="1869" w:right="1857"/>
              <w:jc w:val="center"/>
              <w:rPr>
                <w:rFonts w:ascii="黑体" w:eastAsia="黑体" w:hint="eastAsia"/>
                <w:b/>
                <w:sz w:val="18"/>
              </w:rPr>
            </w:pPr>
            <w:r>
              <w:rPr>
                <w:rFonts w:ascii="黑体" w:eastAsia="黑体" w:hint="eastAsia"/>
                <w:b/>
                <w:sz w:val="18"/>
              </w:rPr>
              <w:t>指标变化</w:t>
            </w:r>
          </w:p>
        </w:tc>
        <w:tc>
          <w:tcPr>
            <w:tcW w:w="1586"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433"/>
              <w:rPr>
                <w:rFonts w:ascii="黑体" w:eastAsia="黑体" w:hint="eastAsia"/>
                <w:b/>
                <w:sz w:val="18"/>
              </w:rPr>
            </w:pPr>
            <w:r>
              <w:rPr>
                <w:rFonts w:ascii="黑体" w:eastAsia="黑体" w:hint="eastAsia"/>
                <w:b/>
                <w:sz w:val="18"/>
              </w:rPr>
              <w:t>修订情况</w:t>
            </w:r>
          </w:p>
        </w:tc>
        <w:tc>
          <w:tcPr>
            <w:tcW w:w="1723"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140"/>
              <w:rPr>
                <w:rFonts w:ascii="黑体" w:eastAsia="黑体" w:hint="eastAsia"/>
                <w:b/>
                <w:sz w:val="18"/>
              </w:rPr>
            </w:pPr>
            <w:r>
              <w:rPr>
                <w:rFonts w:ascii="黑体" w:eastAsia="黑体" w:hint="eastAsia"/>
                <w:b/>
                <w:sz w:val="18"/>
              </w:rPr>
              <w:t>监测数据变化情况</w:t>
            </w:r>
          </w:p>
        </w:tc>
        <w:tc>
          <w:tcPr>
            <w:tcW w:w="6193" w:type="dxa"/>
            <w:gridSpan w:val="4"/>
          </w:tcPr>
          <w:p>
            <w:pPr>
              <w:pStyle w:val="TableParagraph"/>
              <w:spacing w:before="87"/>
              <w:ind w:left="2715" w:right="2705"/>
              <w:jc w:val="center"/>
              <w:rPr>
                <w:rFonts w:ascii="黑体" w:eastAsia="黑体" w:hint="eastAsia"/>
                <w:b/>
                <w:sz w:val="18"/>
              </w:rPr>
            </w:pPr>
            <w:r>
              <w:rPr>
                <w:rFonts w:ascii="黑体" w:eastAsia="黑体" w:hint="eastAsia"/>
                <w:b/>
                <w:sz w:val="18"/>
              </w:rPr>
              <w:t>国外标准</w:t>
            </w:r>
          </w:p>
        </w:tc>
      </w:tr>
      <w:tr>
        <w:trPr>
          <w:trHeight w:val="1247" w:hRule="atLeast"/>
        </w:trPr>
        <w:tc>
          <w:tcPr>
            <w:tcW w:w="429" w:type="dxa"/>
            <w:vMerge/>
            <w:tcBorders>
              <w:top w:val="nil"/>
            </w:tcBorders>
          </w:tcPr>
          <w:p>
            <w:pPr>
              <w:rPr>
                <w:sz w:val="2"/>
                <w:szCs w:val="2"/>
              </w:rPr>
            </w:pPr>
          </w:p>
        </w:tc>
        <w:tc>
          <w:tcPr>
            <w:tcW w:w="1120" w:type="dxa"/>
            <w:vMerge/>
            <w:tcBorders>
              <w:top w:val="nil"/>
            </w:tcBorders>
          </w:tcPr>
          <w:p>
            <w:pPr>
              <w:rPr>
                <w:sz w:val="2"/>
                <w:szCs w:val="2"/>
              </w:rPr>
            </w:pPr>
          </w:p>
        </w:tc>
        <w:tc>
          <w:tcPr>
            <w:tcW w:w="964" w:type="dxa"/>
          </w:tcPr>
          <w:p>
            <w:pPr>
              <w:pStyle w:val="TableParagraph"/>
              <w:spacing w:line="362" w:lineRule="auto" w:before="52"/>
              <w:ind w:left="121" w:right="111" w:firstLine="1"/>
              <w:jc w:val="center"/>
              <w:rPr>
                <w:rFonts w:ascii="Times New Roman" w:hAnsi="Times New Roman"/>
                <w:b/>
                <w:sz w:val="18"/>
              </w:rPr>
            </w:pPr>
            <w:r>
              <w:rPr>
                <w:rFonts w:ascii="Times New Roman" w:hAnsi="Times New Roman"/>
                <w:b/>
                <w:sz w:val="18"/>
              </w:rPr>
              <w:t>GB </w:t>
            </w:r>
            <w:r>
              <w:rPr>
                <w:rFonts w:ascii="Times New Roman" w:hAnsi="Times New Roman"/>
                <w:b/>
                <w:spacing w:val="-1"/>
                <w:sz w:val="18"/>
              </w:rPr>
              <w:t>5749—20</w:t>
            </w:r>
          </w:p>
          <w:p>
            <w:pPr>
              <w:pStyle w:val="TableParagraph"/>
              <w:spacing w:line="218" w:lineRule="exact"/>
              <w:ind w:left="90" w:right="79"/>
              <w:jc w:val="center"/>
              <w:rPr>
                <w:rFonts w:ascii="黑体" w:eastAsia="黑体" w:hint="eastAsia"/>
                <w:b/>
                <w:sz w:val="18"/>
              </w:rPr>
            </w:pPr>
            <w:r>
              <w:rPr>
                <w:rFonts w:ascii="Times New Roman" w:eastAsia="Times New Roman"/>
                <w:b/>
                <w:sz w:val="18"/>
              </w:rPr>
              <w:t>06</w:t>
            </w:r>
            <w:r>
              <w:rPr>
                <w:rFonts w:ascii="Times New Roman" w:eastAsia="Times New Roman"/>
                <w:b/>
                <w:spacing w:val="-23"/>
                <w:sz w:val="18"/>
              </w:rPr>
              <w:t> </w:t>
            </w:r>
            <w:r>
              <w:rPr>
                <w:rFonts w:ascii="黑体" w:eastAsia="黑体" w:hint="eastAsia"/>
                <w:b/>
                <w:sz w:val="18"/>
              </w:rPr>
              <w:t>指标分</w:t>
            </w:r>
          </w:p>
          <w:p>
            <w:pPr>
              <w:pStyle w:val="TableParagraph"/>
              <w:spacing w:before="81"/>
              <w:ind w:left="11"/>
              <w:jc w:val="center"/>
              <w:rPr>
                <w:rFonts w:ascii="黑体" w:eastAsia="黑体" w:hint="eastAsia"/>
                <w:b/>
                <w:sz w:val="18"/>
              </w:rPr>
            </w:pPr>
            <w:r>
              <w:rPr>
                <w:rFonts w:ascii="黑体" w:eastAsia="黑体" w:hint="eastAsia"/>
                <w:b/>
                <w:w w:val="99"/>
                <w:sz w:val="18"/>
              </w:rPr>
              <w:t>类</w:t>
            </w:r>
          </w:p>
        </w:tc>
        <w:tc>
          <w:tcPr>
            <w:tcW w:w="1029" w:type="dxa"/>
          </w:tcPr>
          <w:p>
            <w:pPr>
              <w:pStyle w:val="TableParagraph"/>
              <w:rPr>
                <w:rFonts w:ascii="黑体"/>
                <w:sz w:val="18"/>
              </w:rPr>
            </w:pPr>
          </w:p>
          <w:p>
            <w:pPr>
              <w:pStyle w:val="TableParagraph"/>
              <w:spacing w:line="324" w:lineRule="auto" w:before="121"/>
              <w:ind w:left="244" w:right="141" w:hanging="92"/>
              <w:rPr>
                <w:rFonts w:ascii="黑体" w:eastAsia="黑体" w:hint="eastAsia"/>
                <w:b/>
                <w:sz w:val="18"/>
              </w:rPr>
            </w:pPr>
            <w:r>
              <w:rPr>
                <w:rFonts w:ascii="黑体" w:eastAsia="黑体" w:hint="eastAsia"/>
                <w:b/>
                <w:sz w:val="18"/>
              </w:rPr>
              <w:t>修订后指标分类</w:t>
            </w:r>
          </w:p>
        </w:tc>
        <w:tc>
          <w:tcPr>
            <w:tcW w:w="992" w:type="dxa"/>
          </w:tcPr>
          <w:p>
            <w:pPr>
              <w:pStyle w:val="TableParagraph"/>
              <w:spacing w:line="362" w:lineRule="auto" w:before="52"/>
              <w:ind w:left="134" w:right="126" w:firstLine="1"/>
              <w:jc w:val="center"/>
              <w:rPr>
                <w:rFonts w:ascii="Times New Roman" w:hAnsi="Times New Roman"/>
                <w:b/>
                <w:sz w:val="18"/>
              </w:rPr>
            </w:pPr>
            <w:r>
              <w:rPr>
                <w:rFonts w:ascii="Times New Roman" w:hAnsi="Times New Roman"/>
                <w:b/>
                <w:sz w:val="18"/>
              </w:rPr>
              <w:t>GB </w:t>
            </w:r>
            <w:r>
              <w:rPr>
                <w:rFonts w:ascii="Times New Roman" w:hAnsi="Times New Roman"/>
                <w:b/>
                <w:spacing w:val="-1"/>
                <w:sz w:val="18"/>
              </w:rPr>
              <w:t>5749—20</w:t>
            </w:r>
          </w:p>
          <w:p>
            <w:pPr>
              <w:pStyle w:val="TableParagraph"/>
              <w:spacing w:line="218" w:lineRule="exact"/>
              <w:ind w:left="92" w:right="80"/>
              <w:jc w:val="center"/>
              <w:rPr>
                <w:rFonts w:ascii="黑体" w:eastAsia="黑体" w:hint="eastAsia"/>
                <w:b/>
                <w:sz w:val="18"/>
              </w:rPr>
            </w:pPr>
            <w:r>
              <w:rPr>
                <w:rFonts w:ascii="Times New Roman" w:eastAsia="Times New Roman"/>
                <w:b/>
                <w:sz w:val="18"/>
              </w:rPr>
              <w:t>06</w:t>
            </w:r>
            <w:r>
              <w:rPr>
                <w:rFonts w:ascii="Times New Roman" w:eastAsia="Times New Roman"/>
                <w:b/>
                <w:spacing w:val="-2"/>
                <w:sz w:val="18"/>
              </w:rPr>
              <w:t> </w:t>
            </w:r>
            <w:r>
              <w:rPr>
                <w:rFonts w:ascii="黑体" w:eastAsia="黑体" w:hint="eastAsia"/>
                <w:b/>
                <w:sz w:val="18"/>
              </w:rPr>
              <w:t>指标限</w:t>
            </w:r>
          </w:p>
          <w:p>
            <w:pPr>
              <w:pStyle w:val="TableParagraph"/>
              <w:spacing w:before="81"/>
              <w:ind w:left="9"/>
              <w:jc w:val="center"/>
              <w:rPr>
                <w:rFonts w:ascii="黑体" w:eastAsia="黑体" w:hint="eastAsia"/>
                <w:b/>
                <w:sz w:val="18"/>
              </w:rPr>
            </w:pPr>
            <w:r>
              <w:rPr>
                <w:rFonts w:ascii="黑体" w:eastAsia="黑体" w:hint="eastAsia"/>
                <w:b/>
                <w:w w:val="99"/>
                <w:sz w:val="18"/>
              </w:rPr>
              <w:t>值</w:t>
            </w:r>
          </w:p>
        </w:tc>
        <w:tc>
          <w:tcPr>
            <w:tcW w:w="1515" w:type="dxa"/>
          </w:tcPr>
          <w:p>
            <w:pPr>
              <w:pStyle w:val="TableParagraph"/>
              <w:rPr>
                <w:rFonts w:ascii="黑体"/>
                <w:sz w:val="18"/>
              </w:rPr>
            </w:pPr>
          </w:p>
          <w:p>
            <w:pPr>
              <w:pStyle w:val="TableParagraph"/>
              <w:spacing w:before="8"/>
              <w:rPr>
                <w:rFonts w:ascii="黑体"/>
                <w:sz w:val="21"/>
              </w:rPr>
            </w:pPr>
          </w:p>
          <w:p>
            <w:pPr>
              <w:pStyle w:val="TableParagraph"/>
              <w:ind w:left="106" w:right="93"/>
              <w:jc w:val="center"/>
              <w:rPr>
                <w:rFonts w:ascii="黑体" w:eastAsia="黑体" w:hint="eastAsia"/>
                <w:b/>
                <w:sz w:val="18"/>
              </w:rPr>
            </w:pPr>
            <w:r>
              <w:rPr>
                <w:rFonts w:ascii="黑体" w:eastAsia="黑体" w:hint="eastAsia"/>
                <w:b/>
                <w:sz w:val="18"/>
              </w:rPr>
              <w:t>修订后指标限值</w:t>
            </w:r>
          </w:p>
        </w:tc>
        <w:tc>
          <w:tcPr>
            <w:tcW w:w="1586" w:type="dxa"/>
            <w:vMerge/>
            <w:tcBorders>
              <w:top w:val="nil"/>
            </w:tcBorders>
          </w:tcPr>
          <w:p>
            <w:pPr>
              <w:rPr>
                <w:sz w:val="2"/>
                <w:szCs w:val="2"/>
              </w:rPr>
            </w:pPr>
          </w:p>
        </w:tc>
        <w:tc>
          <w:tcPr>
            <w:tcW w:w="1723" w:type="dxa"/>
            <w:vMerge/>
            <w:tcBorders>
              <w:top w:val="nil"/>
            </w:tcBorders>
          </w:tcPr>
          <w:p>
            <w:pPr>
              <w:rPr>
                <w:sz w:val="2"/>
                <w:szCs w:val="2"/>
              </w:rPr>
            </w:pPr>
          </w:p>
        </w:tc>
        <w:tc>
          <w:tcPr>
            <w:tcW w:w="1580" w:type="dxa"/>
          </w:tcPr>
          <w:p>
            <w:pPr>
              <w:pStyle w:val="TableParagraph"/>
              <w:rPr>
                <w:rFonts w:ascii="黑体"/>
                <w:sz w:val="20"/>
              </w:rPr>
            </w:pPr>
          </w:p>
          <w:p>
            <w:pPr>
              <w:pStyle w:val="TableParagraph"/>
              <w:spacing w:before="7"/>
              <w:rPr>
                <w:rFonts w:ascii="黑体"/>
                <w:sz w:val="20"/>
              </w:rPr>
            </w:pPr>
          </w:p>
          <w:p>
            <w:pPr>
              <w:pStyle w:val="TableParagraph"/>
              <w:ind w:right="550"/>
              <w:jc w:val="right"/>
              <w:rPr>
                <w:rFonts w:ascii="Times New Roman"/>
                <w:b/>
                <w:sz w:val="18"/>
              </w:rPr>
            </w:pPr>
            <w:r>
              <w:rPr>
                <w:rFonts w:ascii="Times New Roman"/>
                <w:b/>
                <w:sz w:val="18"/>
              </w:rPr>
              <w:t>WHO</w:t>
            </w:r>
          </w:p>
        </w:tc>
        <w:tc>
          <w:tcPr>
            <w:tcW w:w="1876" w:type="dxa"/>
          </w:tcPr>
          <w:p>
            <w:pPr>
              <w:pStyle w:val="TableParagraph"/>
              <w:rPr>
                <w:rFonts w:ascii="黑体"/>
                <w:sz w:val="20"/>
              </w:rPr>
            </w:pPr>
          </w:p>
          <w:p>
            <w:pPr>
              <w:pStyle w:val="TableParagraph"/>
              <w:spacing w:before="7"/>
              <w:rPr>
                <w:rFonts w:ascii="黑体"/>
                <w:sz w:val="20"/>
              </w:rPr>
            </w:pPr>
          </w:p>
          <w:p>
            <w:pPr>
              <w:pStyle w:val="TableParagraph"/>
              <w:ind w:left="107" w:right="96"/>
              <w:jc w:val="center"/>
              <w:rPr>
                <w:rFonts w:ascii="Times New Roman"/>
                <w:b/>
                <w:sz w:val="18"/>
              </w:rPr>
            </w:pPr>
            <w:r>
              <w:rPr>
                <w:rFonts w:ascii="Times New Roman"/>
                <w:b/>
                <w:sz w:val="18"/>
              </w:rPr>
              <w:t>USEPA</w:t>
            </w:r>
          </w:p>
        </w:tc>
        <w:tc>
          <w:tcPr>
            <w:tcW w:w="1297" w:type="dxa"/>
          </w:tcPr>
          <w:p>
            <w:pPr>
              <w:pStyle w:val="TableParagraph"/>
              <w:rPr>
                <w:rFonts w:ascii="黑体"/>
                <w:sz w:val="18"/>
              </w:rPr>
            </w:pPr>
          </w:p>
          <w:p>
            <w:pPr>
              <w:pStyle w:val="TableParagraph"/>
              <w:spacing w:before="8"/>
              <w:rPr>
                <w:rFonts w:ascii="黑体"/>
                <w:sz w:val="21"/>
              </w:rPr>
            </w:pPr>
          </w:p>
          <w:p>
            <w:pPr>
              <w:pStyle w:val="TableParagraph"/>
              <w:ind w:left="105" w:right="97"/>
              <w:jc w:val="center"/>
              <w:rPr>
                <w:rFonts w:ascii="黑体" w:eastAsia="黑体" w:hint="eastAsia"/>
                <w:b/>
                <w:sz w:val="18"/>
              </w:rPr>
            </w:pPr>
            <w:r>
              <w:rPr>
                <w:rFonts w:ascii="黑体" w:eastAsia="黑体" w:hint="eastAsia"/>
                <w:b/>
                <w:sz w:val="18"/>
              </w:rPr>
              <w:t>欧盟</w:t>
            </w:r>
          </w:p>
        </w:tc>
        <w:tc>
          <w:tcPr>
            <w:tcW w:w="1440" w:type="dxa"/>
          </w:tcPr>
          <w:p>
            <w:pPr>
              <w:pStyle w:val="TableParagraph"/>
              <w:rPr>
                <w:rFonts w:ascii="黑体"/>
                <w:sz w:val="18"/>
              </w:rPr>
            </w:pPr>
          </w:p>
          <w:p>
            <w:pPr>
              <w:pStyle w:val="TableParagraph"/>
              <w:spacing w:before="8"/>
              <w:rPr>
                <w:rFonts w:ascii="黑体"/>
                <w:sz w:val="21"/>
              </w:rPr>
            </w:pPr>
          </w:p>
          <w:p>
            <w:pPr>
              <w:pStyle w:val="TableParagraph"/>
              <w:ind w:left="180" w:right="173"/>
              <w:jc w:val="center"/>
              <w:rPr>
                <w:rFonts w:ascii="黑体" w:eastAsia="黑体" w:hint="eastAsia"/>
                <w:b/>
                <w:sz w:val="18"/>
              </w:rPr>
            </w:pPr>
            <w:r>
              <w:rPr>
                <w:rFonts w:ascii="黑体" w:eastAsia="黑体" w:hint="eastAsia"/>
                <w:b/>
                <w:sz w:val="18"/>
              </w:rPr>
              <w:t>日本</w:t>
            </w:r>
          </w:p>
        </w:tc>
      </w:tr>
      <w:tr>
        <w:trPr>
          <w:trHeight w:val="623" w:hRule="atLeast"/>
        </w:trPr>
        <w:tc>
          <w:tcPr>
            <w:tcW w:w="429" w:type="dxa"/>
          </w:tcPr>
          <w:p>
            <w:pPr>
              <w:pStyle w:val="TableParagraph"/>
              <w:spacing w:before="2"/>
              <w:rPr>
                <w:rFonts w:ascii="黑体"/>
                <w:sz w:val="16"/>
              </w:rPr>
            </w:pPr>
          </w:p>
          <w:p>
            <w:pPr>
              <w:pStyle w:val="TableParagraph"/>
              <w:ind w:left="6"/>
              <w:jc w:val="center"/>
              <w:rPr>
                <w:rFonts w:ascii="Times New Roman"/>
                <w:sz w:val="18"/>
              </w:rPr>
            </w:pPr>
            <w:r>
              <w:rPr>
                <w:rFonts w:ascii="Times New Roman"/>
                <w:sz w:val="18"/>
              </w:rPr>
              <w:t>3</w:t>
            </w:r>
          </w:p>
        </w:tc>
        <w:tc>
          <w:tcPr>
            <w:tcW w:w="1120" w:type="dxa"/>
          </w:tcPr>
          <w:p>
            <w:pPr>
              <w:pStyle w:val="TableParagraph"/>
              <w:spacing w:before="42"/>
              <w:ind w:left="175"/>
              <w:rPr>
                <w:rFonts w:ascii="Times New Roman" w:eastAsia="Times New Roman"/>
                <w:sz w:val="18"/>
              </w:rPr>
            </w:pPr>
            <w:r>
              <w:rPr>
                <w:sz w:val="18"/>
              </w:rPr>
              <w:t>三溴甲烷</w:t>
            </w:r>
            <w:r>
              <w:rPr>
                <w:rFonts w:ascii="Times New Roman" w:eastAsia="Times New Roman"/>
                <w:sz w:val="18"/>
              </w:rPr>
              <w:t>/</w:t>
            </w:r>
          </w:p>
          <w:p>
            <w:pPr>
              <w:pStyle w:val="TableParagraph"/>
              <w:spacing w:before="81"/>
              <w:ind w:left="185"/>
              <w:rPr>
                <w:sz w:val="18"/>
              </w:rPr>
            </w:pPr>
            <w:r>
              <w:rPr>
                <w:sz w:val="18"/>
              </w:rPr>
              <w:t>（</w:t>
            </w:r>
            <w:r>
              <w:rPr>
                <w:rFonts w:ascii="Times New Roman" w:eastAsia="Times New Roman"/>
                <w:sz w:val="18"/>
              </w:rPr>
              <w:t>mg/L</w:t>
            </w:r>
            <w:r>
              <w:rPr>
                <w:sz w:val="18"/>
              </w:rPr>
              <w:t>）</w:t>
            </w:r>
          </w:p>
        </w:tc>
        <w:tc>
          <w:tcPr>
            <w:tcW w:w="964" w:type="dxa"/>
          </w:tcPr>
          <w:p>
            <w:pPr>
              <w:pStyle w:val="TableParagraph"/>
              <w:spacing w:before="42"/>
              <w:ind w:left="212"/>
              <w:rPr>
                <w:sz w:val="18"/>
              </w:rPr>
            </w:pPr>
            <w:r>
              <w:rPr>
                <w:sz w:val="18"/>
              </w:rPr>
              <w:t>非常规</w:t>
            </w:r>
          </w:p>
          <w:p>
            <w:pPr>
              <w:pStyle w:val="TableParagraph"/>
              <w:spacing w:before="81"/>
              <w:ind w:left="301"/>
              <w:rPr>
                <w:sz w:val="18"/>
              </w:rPr>
            </w:pPr>
            <w:r>
              <w:rPr>
                <w:sz w:val="18"/>
              </w:rPr>
              <w:t>指标</w:t>
            </w:r>
          </w:p>
        </w:tc>
        <w:tc>
          <w:tcPr>
            <w:tcW w:w="1029" w:type="dxa"/>
          </w:tcPr>
          <w:p>
            <w:pPr>
              <w:pStyle w:val="TableParagraph"/>
              <w:spacing w:before="5"/>
              <w:rPr>
                <w:rFonts w:ascii="黑体"/>
                <w:sz w:val="15"/>
              </w:rPr>
            </w:pPr>
          </w:p>
          <w:p>
            <w:pPr>
              <w:pStyle w:val="TableParagraph"/>
              <w:spacing w:before="1"/>
              <w:ind w:left="133" w:right="126"/>
              <w:jc w:val="center"/>
              <w:rPr>
                <w:sz w:val="18"/>
              </w:rPr>
            </w:pPr>
            <w:r>
              <w:rPr>
                <w:sz w:val="18"/>
              </w:rPr>
              <w:t>常规指标</w:t>
            </w:r>
          </w:p>
        </w:tc>
        <w:tc>
          <w:tcPr>
            <w:tcW w:w="992" w:type="dxa"/>
          </w:tcPr>
          <w:p>
            <w:pPr>
              <w:pStyle w:val="TableParagraph"/>
              <w:spacing w:before="2"/>
              <w:rPr>
                <w:rFonts w:ascii="黑体"/>
                <w:sz w:val="16"/>
              </w:rPr>
            </w:pPr>
          </w:p>
          <w:p>
            <w:pPr>
              <w:pStyle w:val="TableParagraph"/>
              <w:ind w:left="86" w:right="80"/>
              <w:jc w:val="center"/>
              <w:rPr>
                <w:rFonts w:ascii="Times New Roman"/>
                <w:sz w:val="18"/>
              </w:rPr>
            </w:pPr>
            <w:r>
              <w:rPr>
                <w:rFonts w:ascii="Times New Roman"/>
                <w:sz w:val="18"/>
              </w:rPr>
              <w:t>0.1</w:t>
            </w:r>
          </w:p>
        </w:tc>
        <w:tc>
          <w:tcPr>
            <w:tcW w:w="1515" w:type="dxa"/>
          </w:tcPr>
          <w:p>
            <w:pPr>
              <w:pStyle w:val="TableParagraph"/>
              <w:spacing w:before="2"/>
              <w:rPr>
                <w:rFonts w:ascii="黑体"/>
                <w:sz w:val="16"/>
              </w:rPr>
            </w:pPr>
          </w:p>
          <w:p>
            <w:pPr>
              <w:pStyle w:val="TableParagraph"/>
              <w:ind w:left="102" w:right="93"/>
              <w:jc w:val="center"/>
              <w:rPr>
                <w:rFonts w:ascii="Times New Roman"/>
                <w:sz w:val="18"/>
              </w:rPr>
            </w:pPr>
            <w:r>
              <w:rPr>
                <w:rFonts w:ascii="Times New Roman"/>
                <w:sz w:val="18"/>
              </w:rPr>
              <w:t>0.1</w:t>
            </w:r>
          </w:p>
        </w:tc>
        <w:tc>
          <w:tcPr>
            <w:tcW w:w="1586" w:type="dxa"/>
          </w:tcPr>
          <w:p>
            <w:pPr>
              <w:pStyle w:val="TableParagraph"/>
              <w:spacing w:before="42"/>
              <w:ind w:left="162"/>
              <w:rPr>
                <w:sz w:val="18"/>
              </w:rPr>
            </w:pPr>
            <w:r>
              <w:rPr>
                <w:sz w:val="18"/>
              </w:rPr>
              <w:t>从非常规指标调</w:t>
            </w:r>
          </w:p>
          <w:p>
            <w:pPr>
              <w:pStyle w:val="TableParagraph"/>
              <w:spacing w:before="81"/>
              <w:ind w:left="253"/>
              <w:rPr>
                <w:sz w:val="18"/>
              </w:rPr>
            </w:pPr>
            <w:r>
              <w:rPr>
                <w:sz w:val="18"/>
              </w:rPr>
              <w:t>整到常规指标</w:t>
            </w:r>
          </w:p>
        </w:tc>
        <w:tc>
          <w:tcPr>
            <w:tcW w:w="1723" w:type="dxa"/>
          </w:tcPr>
          <w:p>
            <w:pPr>
              <w:pStyle w:val="TableParagraph"/>
              <w:spacing w:before="2"/>
              <w:rPr>
                <w:rFonts w:ascii="黑体"/>
                <w:sz w:val="16"/>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2"/>
              <w:rPr>
                <w:rFonts w:ascii="黑体"/>
                <w:sz w:val="16"/>
              </w:rPr>
            </w:pPr>
          </w:p>
          <w:p>
            <w:pPr>
              <w:pStyle w:val="TableParagraph"/>
              <w:ind w:left="605" w:right="598"/>
              <w:jc w:val="center"/>
              <w:rPr>
                <w:rFonts w:ascii="Times New Roman"/>
                <w:sz w:val="18"/>
              </w:rPr>
            </w:pPr>
            <w:r>
              <w:rPr>
                <w:rFonts w:ascii="Times New Roman"/>
                <w:sz w:val="18"/>
              </w:rPr>
              <w:t>0.1</w:t>
            </w:r>
          </w:p>
        </w:tc>
        <w:tc>
          <w:tcPr>
            <w:tcW w:w="1876" w:type="dxa"/>
          </w:tcPr>
          <w:p>
            <w:pPr>
              <w:pStyle w:val="TableParagraph"/>
              <w:spacing w:before="42"/>
              <w:ind w:left="104" w:right="96"/>
              <w:jc w:val="center"/>
              <w:rPr>
                <w:sz w:val="18"/>
              </w:rPr>
            </w:pPr>
            <w:r>
              <w:rPr>
                <w:rFonts w:ascii="Times New Roman" w:eastAsia="Times New Roman"/>
                <w:sz w:val="18"/>
              </w:rPr>
              <w:t>0.080</w:t>
            </w:r>
            <w:r>
              <w:rPr>
                <w:sz w:val="18"/>
              </w:rPr>
              <w:t>（三卤甲烷</w:t>
            </w:r>
          </w:p>
          <w:p>
            <w:pPr>
              <w:pStyle w:val="TableParagraph"/>
              <w:spacing w:before="81"/>
              <w:ind w:left="106" w:right="96"/>
              <w:jc w:val="center"/>
              <w:rPr>
                <w:sz w:val="18"/>
              </w:rPr>
            </w:pPr>
            <w:r>
              <w:rPr>
                <w:rFonts w:ascii="Times New Roman" w:eastAsia="Times New Roman"/>
                <w:sz w:val="18"/>
              </w:rPr>
              <w:t>TTHMs</w:t>
            </w:r>
            <w:r>
              <w:rPr>
                <w:sz w:val="18"/>
              </w:rPr>
              <w:t>）</w:t>
            </w:r>
          </w:p>
        </w:tc>
        <w:tc>
          <w:tcPr>
            <w:tcW w:w="1297" w:type="dxa"/>
          </w:tcPr>
          <w:p>
            <w:pPr>
              <w:pStyle w:val="TableParagraph"/>
              <w:spacing w:before="2"/>
              <w:rPr>
                <w:rFonts w:ascii="黑体"/>
                <w:sz w:val="16"/>
              </w:rPr>
            </w:pPr>
          </w:p>
          <w:p>
            <w:pPr>
              <w:pStyle w:val="TableParagraph"/>
              <w:ind w:left="107" w:right="97"/>
              <w:jc w:val="center"/>
              <w:rPr>
                <w:rFonts w:ascii="Times New Roman"/>
                <w:sz w:val="18"/>
              </w:rPr>
            </w:pPr>
            <w:r>
              <w:rPr>
                <w:rFonts w:ascii="Times New Roman"/>
                <w:sz w:val="18"/>
              </w:rPr>
              <w:t>------</w:t>
            </w:r>
          </w:p>
        </w:tc>
        <w:tc>
          <w:tcPr>
            <w:tcW w:w="1440" w:type="dxa"/>
          </w:tcPr>
          <w:p>
            <w:pPr>
              <w:pStyle w:val="TableParagraph"/>
              <w:spacing w:before="2"/>
              <w:rPr>
                <w:rFonts w:ascii="黑体"/>
                <w:sz w:val="16"/>
              </w:rPr>
            </w:pPr>
          </w:p>
          <w:p>
            <w:pPr>
              <w:pStyle w:val="TableParagraph"/>
              <w:ind w:left="181" w:right="173"/>
              <w:jc w:val="center"/>
              <w:rPr>
                <w:rFonts w:ascii="Times New Roman"/>
                <w:sz w:val="18"/>
              </w:rPr>
            </w:pPr>
            <w:r>
              <w:rPr>
                <w:rFonts w:ascii="Times New Roman"/>
                <w:sz w:val="18"/>
              </w:rPr>
              <w:t>0.09</w:t>
            </w:r>
          </w:p>
        </w:tc>
      </w:tr>
      <w:tr>
        <w:trPr>
          <w:trHeight w:val="2496" w:hRule="atLeast"/>
        </w:trPr>
        <w:tc>
          <w:tcPr>
            <w:tcW w:w="429"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2"/>
              <w:rPr>
                <w:rFonts w:ascii="黑体"/>
                <w:sz w:val="29"/>
              </w:rPr>
            </w:pPr>
          </w:p>
          <w:p>
            <w:pPr>
              <w:pStyle w:val="TableParagraph"/>
              <w:spacing w:before="1"/>
              <w:ind w:left="6"/>
              <w:jc w:val="center"/>
              <w:rPr>
                <w:rFonts w:ascii="Times New Roman"/>
                <w:sz w:val="18"/>
              </w:rPr>
            </w:pPr>
            <w:r>
              <w:rPr>
                <w:rFonts w:ascii="Times New Roman"/>
                <w:sz w:val="18"/>
              </w:rPr>
              <w:t>4</w:t>
            </w:r>
          </w:p>
        </w:tc>
        <w:tc>
          <w:tcPr>
            <w:tcW w:w="1120" w:type="dxa"/>
          </w:tcPr>
          <w:p>
            <w:pPr>
              <w:pStyle w:val="TableParagraph"/>
              <w:spacing w:before="5"/>
              <w:rPr>
                <w:rFonts w:ascii="黑体"/>
                <w:sz w:val="15"/>
              </w:rPr>
            </w:pPr>
          </w:p>
          <w:p>
            <w:pPr>
              <w:pStyle w:val="TableParagraph"/>
              <w:ind w:left="108" w:right="99"/>
              <w:jc w:val="center"/>
              <w:rPr>
                <w:sz w:val="18"/>
              </w:rPr>
            </w:pPr>
            <w:r>
              <w:rPr>
                <w:sz w:val="18"/>
              </w:rPr>
              <w:t>三卤甲烷</w:t>
            </w:r>
          </w:p>
          <w:p>
            <w:pPr>
              <w:pStyle w:val="TableParagraph"/>
              <w:spacing w:line="324" w:lineRule="auto" w:before="81"/>
              <w:ind w:left="108" w:right="99" w:firstLine="2"/>
              <w:jc w:val="center"/>
              <w:rPr>
                <w:sz w:val="18"/>
              </w:rPr>
            </w:pPr>
            <w:r>
              <w:rPr>
                <w:sz w:val="18"/>
              </w:rPr>
              <w:t>（三氯甲 </w:t>
            </w:r>
            <w:r>
              <w:rPr>
                <w:spacing w:val="-4"/>
                <w:sz w:val="18"/>
              </w:rPr>
              <w:t>烷、一氯二溴甲烷、二</w:t>
            </w:r>
            <w:r>
              <w:rPr>
                <w:sz w:val="18"/>
              </w:rPr>
              <w:t>氯一溴甲 </w:t>
            </w:r>
            <w:r>
              <w:rPr>
                <w:spacing w:val="-4"/>
                <w:sz w:val="18"/>
              </w:rPr>
              <w:t>烷、三溴甲</w:t>
            </w:r>
            <w:r>
              <w:rPr>
                <w:sz w:val="18"/>
              </w:rPr>
              <w:t>烷的总和</w:t>
            </w:r>
            <w:r>
              <w:rPr>
                <w:spacing w:val="-17"/>
                <w:sz w:val="18"/>
              </w:rPr>
              <w:t>）</w:t>
            </w:r>
          </w:p>
        </w:tc>
        <w:tc>
          <w:tcPr>
            <w:tcW w:w="964"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3"/>
              <w:rPr>
                <w:rFonts w:ascii="黑体"/>
                <w:sz w:val="22"/>
              </w:rPr>
            </w:pPr>
          </w:p>
          <w:p>
            <w:pPr>
              <w:pStyle w:val="TableParagraph"/>
              <w:spacing w:line="324" w:lineRule="auto" w:before="1"/>
              <w:ind w:left="301" w:right="199" w:hanging="89"/>
              <w:rPr>
                <w:sz w:val="18"/>
              </w:rPr>
            </w:pPr>
            <w:r>
              <w:rPr>
                <w:sz w:val="18"/>
              </w:rPr>
              <w:t>非常规指标</w:t>
            </w:r>
          </w:p>
        </w:tc>
        <w:tc>
          <w:tcPr>
            <w:tcW w:w="1029"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6"/>
              <w:rPr>
                <w:rFonts w:ascii="黑体"/>
                <w:sz w:val="16"/>
              </w:rPr>
            </w:pPr>
          </w:p>
          <w:p>
            <w:pPr>
              <w:pStyle w:val="TableParagraph"/>
              <w:ind w:left="133" w:right="126"/>
              <w:jc w:val="center"/>
              <w:rPr>
                <w:sz w:val="18"/>
              </w:rPr>
            </w:pPr>
            <w:r>
              <w:rPr>
                <w:sz w:val="18"/>
              </w:rPr>
              <w:t>常规指标</w:t>
            </w:r>
          </w:p>
        </w:tc>
        <w:tc>
          <w:tcPr>
            <w:tcW w:w="992" w:type="dxa"/>
          </w:tcPr>
          <w:p>
            <w:pPr>
              <w:pStyle w:val="TableParagraph"/>
              <w:spacing w:line="324" w:lineRule="auto" w:before="41"/>
              <w:ind w:left="134" w:right="125"/>
              <w:jc w:val="both"/>
              <w:rPr>
                <w:sz w:val="18"/>
              </w:rPr>
            </w:pPr>
            <w:r>
              <w:rPr>
                <w:sz w:val="18"/>
              </w:rPr>
              <w:t>该类化合物中各种化合物的实测浓度与其各自限值的比值之和不</w:t>
            </w:r>
          </w:p>
          <w:p>
            <w:pPr>
              <w:pStyle w:val="TableParagraph"/>
              <w:spacing w:before="5"/>
              <w:ind w:left="247"/>
              <w:jc w:val="both"/>
              <w:rPr>
                <w:rFonts w:ascii="Times New Roman" w:eastAsia="Times New Roman"/>
                <w:sz w:val="18"/>
              </w:rPr>
            </w:pPr>
            <w:r>
              <w:rPr>
                <w:sz w:val="18"/>
              </w:rPr>
              <w:t>超过 </w:t>
            </w:r>
            <w:r>
              <w:rPr>
                <w:rFonts w:ascii="Times New Roman" w:eastAsia="Times New Roman"/>
                <w:sz w:val="18"/>
              </w:rPr>
              <w:t>1</w:t>
            </w:r>
          </w:p>
        </w:tc>
        <w:tc>
          <w:tcPr>
            <w:tcW w:w="1515" w:type="dxa"/>
          </w:tcPr>
          <w:p>
            <w:pPr>
              <w:pStyle w:val="TableParagraph"/>
              <w:rPr>
                <w:rFonts w:ascii="黑体"/>
                <w:sz w:val="20"/>
              </w:rPr>
            </w:pPr>
          </w:p>
          <w:p>
            <w:pPr>
              <w:pStyle w:val="TableParagraph"/>
              <w:spacing w:before="9"/>
              <w:rPr>
                <w:rFonts w:ascii="黑体"/>
                <w:sz w:val="19"/>
              </w:rPr>
            </w:pPr>
          </w:p>
          <w:p>
            <w:pPr>
              <w:pStyle w:val="TableParagraph"/>
              <w:spacing w:line="324" w:lineRule="auto" w:before="1"/>
              <w:ind w:left="126" w:right="116"/>
              <w:jc w:val="center"/>
              <w:rPr>
                <w:rFonts w:ascii="Times New Roman" w:eastAsia="Times New Roman"/>
                <w:sz w:val="18"/>
              </w:rPr>
            </w:pPr>
            <w:r>
              <w:rPr>
                <w:sz w:val="18"/>
              </w:rPr>
              <w:t>该类化合物中各种化合物的实测浓度与其各自限值的比值之和不超过 </w:t>
            </w:r>
            <w:r>
              <w:rPr>
                <w:rFonts w:ascii="Times New Roman" w:eastAsia="Times New Roman"/>
                <w:sz w:val="18"/>
              </w:rPr>
              <w:t>1</w:t>
            </w:r>
          </w:p>
        </w:tc>
        <w:tc>
          <w:tcPr>
            <w:tcW w:w="1586"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3"/>
              <w:rPr>
                <w:rFonts w:ascii="黑体"/>
                <w:sz w:val="22"/>
              </w:rPr>
            </w:pPr>
          </w:p>
          <w:p>
            <w:pPr>
              <w:pStyle w:val="TableParagraph"/>
              <w:spacing w:line="324" w:lineRule="auto" w:before="1"/>
              <w:ind w:left="253" w:right="151" w:hanging="92"/>
              <w:rPr>
                <w:sz w:val="18"/>
              </w:rPr>
            </w:pPr>
            <w:r>
              <w:rPr>
                <w:sz w:val="18"/>
              </w:rPr>
              <w:t>从非常规指标调整到常规指标</w:t>
            </w:r>
          </w:p>
        </w:tc>
        <w:tc>
          <w:tcPr>
            <w:tcW w:w="1723"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2"/>
              <w:rPr>
                <w:rFonts w:ascii="黑体"/>
                <w:sz w:val="29"/>
              </w:rPr>
            </w:pPr>
          </w:p>
          <w:p>
            <w:pPr>
              <w:pStyle w:val="TableParagraph"/>
              <w:spacing w:before="1"/>
              <w:ind w:right="638"/>
              <w:jc w:val="right"/>
              <w:rPr>
                <w:rFonts w:ascii="Times New Roman"/>
                <w:sz w:val="18"/>
              </w:rPr>
            </w:pPr>
            <w:r>
              <w:rPr>
                <w:rFonts w:ascii="Times New Roman"/>
                <w:sz w:val="18"/>
              </w:rPr>
              <w:t>-------</w:t>
            </w:r>
          </w:p>
        </w:tc>
        <w:tc>
          <w:tcPr>
            <w:tcW w:w="1580" w:type="dxa"/>
          </w:tcPr>
          <w:p>
            <w:pPr>
              <w:pStyle w:val="TableParagraph"/>
              <w:rPr>
                <w:rFonts w:ascii="黑体"/>
                <w:sz w:val="20"/>
              </w:rPr>
            </w:pPr>
          </w:p>
          <w:p>
            <w:pPr>
              <w:pStyle w:val="TableParagraph"/>
              <w:rPr>
                <w:rFonts w:ascii="黑体"/>
                <w:sz w:val="20"/>
              </w:rPr>
            </w:pPr>
          </w:p>
          <w:p>
            <w:pPr>
              <w:pStyle w:val="TableParagraph"/>
              <w:spacing w:line="328" w:lineRule="auto" w:before="153"/>
              <w:ind w:left="160" w:right="147"/>
              <w:jc w:val="center"/>
              <w:rPr>
                <w:rFonts w:ascii="Times New Roman" w:eastAsia="Times New Roman"/>
                <w:sz w:val="18"/>
              </w:rPr>
            </w:pPr>
            <w:r>
              <w:rPr>
                <w:sz w:val="18"/>
              </w:rPr>
              <w:t>每一种物质检出浓度与准则值比率之和不应超过</w:t>
            </w:r>
            <w:r>
              <w:rPr>
                <w:rFonts w:ascii="Times New Roman" w:eastAsia="Times New Roman"/>
                <w:sz w:val="18"/>
              </w:rPr>
              <w:t>1</w:t>
            </w:r>
          </w:p>
        </w:tc>
        <w:tc>
          <w:tcPr>
            <w:tcW w:w="1876"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3"/>
              <w:rPr>
                <w:rFonts w:ascii="黑体"/>
                <w:sz w:val="16"/>
              </w:rPr>
            </w:pPr>
          </w:p>
          <w:p>
            <w:pPr>
              <w:pStyle w:val="TableParagraph"/>
              <w:spacing w:line="324" w:lineRule="auto" w:before="1"/>
              <w:ind w:left="557" w:right="96" w:hanging="452"/>
              <w:rPr>
                <w:sz w:val="18"/>
              </w:rPr>
            </w:pPr>
            <w:r>
              <w:rPr>
                <w:rFonts w:ascii="Times New Roman" w:eastAsia="Times New Roman"/>
                <w:spacing w:val="-2"/>
                <w:sz w:val="18"/>
              </w:rPr>
              <w:t>0</w:t>
            </w:r>
            <w:r>
              <w:rPr>
                <w:rFonts w:ascii="Times New Roman" w:eastAsia="Times New Roman"/>
                <w:sz w:val="18"/>
              </w:rPr>
              <w:t>.</w:t>
            </w:r>
            <w:r>
              <w:rPr>
                <w:rFonts w:ascii="Times New Roman" w:eastAsia="Times New Roman"/>
                <w:spacing w:val="-2"/>
                <w:sz w:val="18"/>
              </w:rPr>
              <w:t>0</w:t>
            </w:r>
            <w:r>
              <w:rPr>
                <w:rFonts w:ascii="Times New Roman" w:eastAsia="Times New Roman"/>
                <w:spacing w:val="1"/>
                <w:sz w:val="18"/>
              </w:rPr>
              <w:t>8</w:t>
            </w:r>
            <w:r>
              <w:rPr>
                <w:rFonts w:ascii="Times New Roman" w:eastAsia="Times New Roman"/>
                <w:sz w:val="18"/>
              </w:rPr>
              <w:t>0 </w:t>
            </w:r>
            <w:r>
              <w:rPr>
                <w:rFonts w:ascii="Times New Roman" w:eastAsia="Times New Roman"/>
                <w:spacing w:val="-1"/>
                <w:sz w:val="18"/>
              </w:rPr>
              <w:t>m</w:t>
            </w:r>
            <w:r>
              <w:rPr>
                <w:rFonts w:ascii="Times New Roman" w:eastAsia="Times New Roman"/>
                <w:spacing w:val="-2"/>
                <w:sz w:val="18"/>
              </w:rPr>
              <w:t>g</w:t>
            </w:r>
            <w:r>
              <w:rPr>
                <w:rFonts w:ascii="Times New Roman" w:eastAsia="Times New Roman"/>
                <w:sz w:val="18"/>
              </w:rPr>
              <w:t>/</w:t>
            </w:r>
            <w:r>
              <w:rPr>
                <w:rFonts w:ascii="Times New Roman" w:eastAsia="Times New Roman"/>
                <w:spacing w:val="-79"/>
                <w:sz w:val="18"/>
              </w:rPr>
              <w:t>L</w:t>
            </w:r>
            <w:r>
              <w:rPr>
                <w:sz w:val="18"/>
              </w:rPr>
              <w:t>（</w:t>
            </w:r>
            <w:r>
              <w:rPr>
                <w:spacing w:val="-3"/>
                <w:sz w:val="18"/>
              </w:rPr>
              <w:t>三卤甲烷</w:t>
            </w:r>
            <w:r>
              <w:rPr>
                <w:sz w:val="18"/>
              </w:rPr>
              <w:t> </w:t>
            </w:r>
            <w:r>
              <w:rPr>
                <w:rFonts w:ascii="Times New Roman" w:eastAsia="Times New Roman"/>
                <w:sz w:val="18"/>
              </w:rPr>
              <w:t>TTHMs</w:t>
            </w:r>
            <w:r>
              <w:rPr>
                <w:sz w:val="18"/>
              </w:rPr>
              <w:t>）</w:t>
            </w:r>
          </w:p>
        </w:tc>
        <w:tc>
          <w:tcPr>
            <w:tcW w:w="129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2"/>
              <w:rPr>
                <w:rFonts w:ascii="黑体"/>
                <w:sz w:val="29"/>
              </w:rPr>
            </w:pPr>
          </w:p>
          <w:p>
            <w:pPr>
              <w:pStyle w:val="TableParagraph"/>
              <w:spacing w:before="1"/>
              <w:ind w:left="318"/>
              <w:rPr>
                <w:rFonts w:ascii="Times New Roman"/>
                <w:sz w:val="18"/>
              </w:rPr>
            </w:pPr>
            <w:r>
              <w:rPr>
                <w:rFonts w:ascii="Times New Roman"/>
                <w:sz w:val="18"/>
              </w:rPr>
              <w:t>0.1 mg/L</w:t>
            </w:r>
          </w:p>
        </w:tc>
        <w:tc>
          <w:tcPr>
            <w:tcW w:w="144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2"/>
              <w:rPr>
                <w:rFonts w:ascii="黑体"/>
                <w:sz w:val="29"/>
              </w:rPr>
            </w:pPr>
          </w:p>
          <w:p>
            <w:pPr>
              <w:pStyle w:val="TableParagraph"/>
              <w:spacing w:before="1"/>
              <w:ind w:left="389"/>
              <w:rPr>
                <w:rFonts w:ascii="Times New Roman"/>
                <w:sz w:val="18"/>
              </w:rPr>
            </w:pPr>
            <w:r>
              <w:rPr>
                <w:rFonts w:ascii="Times New Roman"/>
                <w:sz w:val="18"/>
              </w:rPr>
              <w:t>0.1 mg/L</w:t>
            </w:r>
          </w:p>
        </w:tc>
      </w:tr>
      <w:tr>
        <w:trPr>
          <w:trHeight w:val="623" w:hRule="atLeast"/>
        </w:trPr>
        <w:tc>
          <w:tcPr>
            <w:tcW w:w="429" w:type="dxa"/>
          </w:tcPr>
          <w:p>
            <w:pPr>
              <w:pStyle w:val="TableParagraph"/>
              <w:spacing w:before="4"/>
              <w:rPr>
                <w:rFonts w:ascii="黑体"/>
                <w:sz w:val="16"/>
              </w:rPr>
            </w:pPr>
          </w:p>
          <w:p>
            <w:pPr>
              <w:pStyle w:val="TableParagraph"/>
              <w:ind w:left="6"/>
              <w:jc w:val="center"/>
              <w:rPr>
                <w:rFonts w:ascii="Times New Roman"/>
                <w:sz w:val="18"/>
              </w:rPr>
            </w:pPr>
            <w:r>
              <w:rPr>
                <w:rFonts w:ascii="Times New Roman"/>
                <w:sz w:val="18"/>
              </w:rPr>
              <w:t>5</w:t>
            </w:r>
          </w:p>
        </w:tc>
        <w:tc>
          <w:tcPr>
            <w:tcW w:w="1120" w:type="dxa"/>
          </w:tcPr>
          <w:p>
            <w:pPr>
              <w:pStyle w:val="TableParagraph"/>
              <w:spacing w:before="41"/>
              <w:ind w:left="175"/>
              <w:rPr>
                <w:rFonts w:ascii="Times New Roman" w:eastAsia="Times New Roman"/>
                <w:sz w:val="18"/>
              </w:rPr>
            </w:pPr>
            <w:r>
              <w:rPr>
                <w:sz w:val="18"/>
              </w:rPr>
              <w:t>二氯乙酸</w:t>
            </w:r>
            <w:r>
              <w:rPr>
                <w:rFonts w:ascii="Times New Roman" w:eastAsia="Times New Roman"/>
                <w:sz w:val="18"/>
              </w:rPr>
              <w:t>/</w:t>
            </w:r>
          </w:p>
          <w:p>
            <w:pPr>
              <w:pStyle w:val="TableParagraph"/>
              <w:spacing w:before="81"/>
              <w:ind w:left="185"/>
              <w:rPr>
                <w:sz w:val="18"/>
              </w:rPr>
            </w:pPr>
            <w:r>
              <w:rPr>
                <w:sz w:val="18"/>
              </w:rPr>
              <w:t>（</w:t>
            </w:r>
            <w:r>
              <w:rPr>
                <w:rFonts w:ascii="Times New Roman" w:eastAsia="Times New Roman"/>
                <w:sz w:val="18"/>
              </w:rPr>
              <w:t>mg/L</w:t>
            </w:r>
            <w:r>
              <w:rPr>
                <w:sz w:val="18"/>
              </w:rPr>
              <w:t>）</w:t>
            </w:r>
          </w:p>
        </w:tc>
        <w:tc>
          <w:tcPr>
            <w:tcW w:w="964" w:type="dxa"/>
          </w:tcPr>
          <w:p>
            <w:pPr>
              <w:pStyle w:val="TableParagraph"/>
              <w:spacing w:before="41"/>
              <w:ind w:left="212"/>
              <w:rPr>
                <w:sz w:val="18"/>
              </w:rPr>
            </w:pPr>
            <w:r>
              <w:rPr>
                <w:sz w:val="18"/>
              </w:rPr>
              <w:t>非常规</w:t>
            </w:r>
          </w:p>
          <w:p>
            <w:pPr>
              <w:pStyle w:val="TableParagraph"/>
              <w:spacing w:before="81"/>
              <w:ind w:left="301"/>
              <w:rPr>
                <w:sz w:val="18"/>
              </w:rPr>
            </w:pPr>
            <w:r>
              <w:rPr>
                <w:sz w:val="18"/>
              </w:rPr>
              <w:t>指标</w:t>
            </w:r>
          </w:p>
        </w:tc>
        <w:tc>
          <w:tcPr>
            <w:tcW w:w="1029" w:type="dxa"/>
          </w:tcPr>
          <w:p>
            <w:pPr>
              <w:pStyle w:val="TableParagraph"/>
              <w:spacing w:before="5"/>
              <w:rPr>
                <w:rFonts w:ascii="黑体"/>
                <w:sz w:val="15"/>
              </w:rPr>
            </w:pPr>
          </w:p>
          <w:p>
            <w:pPr>
              <w:pStyle w:val="TableParagraph"/>
              <w:ind w:left="133" w:right="126"/>
              <w:jc w:val="center"/>
              <w:rPr>
                <w:sz w:val="18"/>
              </w:rPr>
            </w:pPr>
            <w:r>
              <w:rPr>
                <w:sz w:val="18"/>
              </w:rPr>
              <w:t>常规指标</w:t>
            </w:r>
          </w:p>
        </w:tc>
        <w:tc>
          <w:tcPr>
            <w:tcW w:w="992" w:type="dxa"/>
          </w:tcPr>
          <w:p>
            <w:pPr>
              <w:pStyle w:val="TableParagraph"/>
              <w:spacing w:before="4"/>
              <w:rPr>
                <w:rFonts w:ascii="黑体"/>
                <w:sz w:val="16"/>
              </w:rPr>
            </w:pPr>
          </w:p>
          <w:p>
            <w:pPr>
              <w:pStyle w:val="TableParagraph"/>
              <w:ind w:left="88" w:right="80"/>
              <w:jc w:val="center"/>
              <w:rPr>
                <w:rFonts w:ascii="Times New Roman"/>
                <w:sz w:val="18"/>
              </w:rPr>
            </w:pPr>
            <w:r>
              <w:rPr>
                <w:rFonts w:ascii="Times New Roman"/>
                <w:sz w:val="18"/>
              </w:rPr>
              <w:t>0.05</w:t>
            </w:r>
          </w:p>
        </w:tc>
        <w:tc>
          <w:tcPr>
            <w:tcW w:w="1515" w:type="dxa"/>
          </w:tcPr>
          <w:p>
            <w:pPr>
              <w:pStyle w:val="TableParagraph"/>
              <w:spacing w:before="4"/>
              <w:rPr>
                <w:rFonts w:ascii="黑体"/>
                <w:sz w:val="16"/>
              </w:rPr>
            </w:pPr>
          </w:p>
          <w:p>
            <w:pPr>
              <w:pStyle w:val="TableParagraph"/>
              <w:ind w:left="100" w:right="93"/>
              <w:jc w:val="center"/>
              <w:rPr>
                <w:rFonts w:ascii="Times New Roman"/>
                <w:sz w:val="18"/>
              </w:rPr>
            </w:pPr>
            <w:r>
              <w:rPr>
                <w:rFonts w:ascii="Times New Roman"/>
                <w:sz w:val="18"/>
              </w:rPr>
              <w:t>0.05</w:t>
            </w:r>
          </w:p>
        </w:tc>
        <w:tc>
          <w:tcPr>
            <w:tcW w:w="1586" w:type="dxa"/>
          </w:tcPr>
          <w:p>
            <w:pPr>
              <w:pStyle w:val="TableParagraph"/>
              <w:spacing w:before="41"/>
              <w:ind w:left="162"/>
              <w:rPr>
                <w:sz w:val="18"/>
              </w:rPr>
            </w:pPr>
            <w:r>
              <w:rPr>
                <w:sz w:val="18"/>
              </w:rPr>
              <w:t>从非常规指标调</w:t>
            </w:r>
          </w:p>
          <w:p>
            <w:pPr>
              <w:pStyle w:val="TableParagraph"/>
              <w:spacing w:before="81"/>
              <w:ind w:left="253"/>
              <w:rPr>
                <w:sz w:val="18"/>
              </w:rPr>
            </w:pPr>
            <w:r>
              <w:rPr>
                <w:sz w:val="18"/>
              </w:rPr>
              <w:t>整到常规指标</w:t>
            </w:r>
          </w:p>
        </w:tc>
        <w:tc>
          <w:tcPr>
            <w:tcW w:w="1723" w:type="dxa"/>
          </w:tcPr>
          <w:p>
            <w:pPr>
              <w:pStyle w:val="TableParagraph"/>
              <w:spacing w:before="4"/>
              <w:rPr>
                <w:rFonts w:ascii="黑体"/>
                <w:sz w:val="16"/>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4"/>
              <w:rPr>
                <w:rFonts w:ascii="黑体"/>
                <w:sz w:val="16"/>
              </w:rPr>
            </w:pPr>
          </w:p>
          <w:p>
            <w:pPr>
              <w:pStyle w:val="TableParagraph"/>
              <w:ind w:left="602" w:right="598"/>
              <w:jc w:val="center"/>
              <w:rPr>
                <w:rFonts w:ascii="Times New Roman"/>
                <w:sz w:val="18"/>
              </w:rPr>
            </w:pPr>
            <w:r>
              <w:rPr>
                <w:rFonts w:ascii="Times New Roman"/>
                <w:sz w:val="18"/>
              </w:rPr>
              <w:t>0.05</w:t>
            </w:r>
          </w:p>
        </w:tc>
        <w:tc>
          <w:tcPr>
            <w:tcW w:w="1876" w:type="dxa"/>
          </w:tcPr>
          <w:p>
            <w:pPr>
              <w:pStyle w:val="TableParagraph"/>
              <w:spacing w:before="5"/>
              <w:rPr>
                <w:rFonts w:ascii="黑体"/>
                <w:sz w:val="15"/>
              </w:rPr>
            </w:pPr>
          </w:p>
          <w:p>
            <w:pPr>
              <w:pStyle w:val="TableParagraph"/>
              <w:ind w:right="5"/>
              <w:jc w:val="right"/>
              <w:rPr>
                <w:sz w:val="18"/>
              </w:rPr>
            </w:pPr>
            <w:r>
              <w:rPr>
                <w:rFonts w:ascii="Times New Roman" w:eastAsia="Times New Roman"/>
                <w:spacing w:val="-2"/>
                <w:sz w:val="18"/>
              </w:rPr>
              <w:t>0</w:t>
            </w:r>
            <w:r>
              <w:rPr>
                <w:rFonts w:ascii="Times New Roman" w:eastAsia="Times New Roman"/>
                <w:sz w:val="18"/>
              </w:rPr>
              <w:t>.</w:t>
            </w:r>
            <w:r>
              <w:rPr>
                <w:rFonts w:ascii="Times New Roman" w:eastAsia="Times New Roman"/>
                <w:spacing w:val="-2"/>
                <w:sz w:val="18"/>
              </w:rPr>
              <w:t>0</w:t>
            </w:r>
            <w:r>
              <w:rPr>
                <w:rFonts w:ascii="Times New Roman" w:eastAsia="Times New Roman"/>
                <w:spacing w:val="1"/>
                <w:sz w:val="18"/>
              </w:rPr>
              <w:t>6</w:t>
            </w:r>
            <w:r>
              <w:rPr>
                <w:rFonts w:ascii="Times New Roman" w:eastAsia="Times New Roman"/>
                <w:spacing w:val="-78"/>
                <w:sz w:val="18"/>
              </w:rPr>
              <w:t>0</w:t>
            </w:r>
            <w:r>
              <w:rPr>
                <w:spacing w:val="-3"/>
                <w:sz w:val="18"/>
              </w:rPr>
              <w:t>（</w:t>
            </w:r>
            <w:r>
              <w:rPr>
                <w:spacing w:val="-12"/>
                <w:sz w:val="18"/>
              </w:rPr>
              <w:t>卤乙酸 </w:t>
            </w:r>
            <w:r>
              <w:rPr>
                <w:rFonts w:ascii="Times New Roman" w:eastAsia="Times New Roman"/>
                <w:spacing w:val="-1"/>
                <w:sz w:val="18"/>
              </w:rPr>
              <w:t>HAA</w:t>
            </w:r>
            <w:r>
              <w:rPr>
                <w:rFonts w:ascii="Times New Roman" w:eastAsia="Times New Roman"/>
                <w:spacing w:val="1"/>
                <w:sz w:val="18"/>
              </w:rPr>
              <w:t>5</w:t>
            </w:r>
            <w:r>
              <w:rPr>
                <w:sz w:val="18"/>
              </w:rPr>
              <w:t>）</w:t>
            </w:r>
          </w:p>
        </w:tc>
        <w:tc>
          <w:tcPr>
            <w:tcW w:w="1297" w:type="dxa"/>
          </w:tcPr>
          <w:p>
            <w:pPr>
              <w:pStyle w:val="TableParagraph"/>
              <w:spacing w:before="4"/>
              <w:rPr>
                <w:rFonts w:ascii="黑体"/>
                <w:sz w:val="16"/>
              </w:rPr>
            </w:pPr>
          </w:p>
          <w:p>
            <w:pPr>
              <w:pStyle w:val="TableParagraph"/>
              <w:ind w:left="107" w:right="97"/>
              <w:jc w:val="center"/>
              <w:rPr>
                <w:rFonts w:ascii="Times New Roman"/>
                <w:sz w:val="18"/>
              </w:rPr>
            </w:pPr>
            <w:r>
              <w:rPr>
                <w:rFonts w:ascii="Times New Roman"/>
                <w:sz w:val="18"/>
              </w:rPr>
              <w:t>------</w:t>
            </w:r>
          </w:p>
        </w:tc>
        <w:tc>
          <w:tcPr>
            <w:tcW w:w="1440" w:type="dxa"/>
          </w:tcPr>
          <w:p>
            <w:pPr>
              <w:pStyle w:val="TableParagraph"/>
              <w:spacing w:before="4"/>
              <w:rPr>
                <w:rFonts w:ascii="黑体"/>
                <w:sz w:val="16"/>
              </w:rPr>
            </w:pPr>
          </w:p>
          <w:p>
            <w:pPr>
              <w:pStyle w:val="TableParagraph"/>
              <w:ind w:left="181" w:right="173"/>
              <w:jc w:val="center"/>
              <w:rPr>
                <w:rFonts w:ascii="Times New Roman"/>
                <w:sz w:val="18"/>
              </w:rPr>
            </w:pPr>
            <w:r>
              <w:rPr>
                <w:rFonts w:ascii="Times New Roman"/>
                <w:sz w:val="18"/>
              </w:rPr>
              <w:t>0.03</w:t>
            </w:r>
          </w:p>
        </w:tc>
      </w:tr>
      <w:tr>
        <w:trPr>
          <w:trHeight w:val="623" w:hRule="atLeast"/>
        </w:trPr>
        <w:tc>
          <w:tcPr>
            <w:tcW w:w="429" w:type="dxa"/>
          </w:tcPr>
          <w:p>
            <w:pPr>
              <w:pStyle w:val="TableParagraph"/>
              <w:spacing w:before="3"/>
              <w:rPr>
                <w:rFonts w:ascii="黑体"/>
                <w:sz w:val="16"/>
              </w:rPr>
            </w:pPr>
          </w:p>
          <w:p>
            <w:pPr>
              <w:pStyle w:val="TableParagraph"/>
              <w:ind w:left="6"/>
              <w:jc w:val="center"/>
              <w:rPr>
                <w:rFonts w:ascii="Times New Roman"/>
                <w:sz w:val="18"/>
              </w:rPr>
            </w:pPr>
            <w:r>
              <w:rPr>
                <w:rFonts w:ascii="Times New Roman"/>
                <w:sz w:val="18"/>
              </w:rPr>
              <w:t>6</w:t>
            </w:r>
          </w:p>
        </w:tc>
        <w:tc>
          <w:tcPr>
            <w:tcW w:w="1120" w:type="dxa"/>
          </w:tcPr>
          <w:p>
            <w:pPr>
              <w:pStyle w:val="TableParagraph"/>
              <w:spacing w:before="40"/>
              <w:ind w:left="175"/>
              <w:rPr>
                <w:rFonts w:ascii="Times New Roman" w:eastAsia="Times New Roman"/>
                <w:sz w:val="18"/>
              </w:rPr>
            </w:pPr>
            <w:r>
              <w:rPr>
                <w:sz w:val="18"/>
              </w:rPr>
              <w:t>三氯乙酸</w:t>
            </w:r>
            <w:r>
              <w:rPr>
                <w:rFonts w:ascii="Times New Roman" w:eastAsia="Times New Roman"/>
                <w:sz w:val="18"/>
              </w:rPr>
              <w:t>/</w:t>
            </w:r>
          </w:p>
          <w:p>
            <w:pPr>
              <w:pStyle w:val="TableParagraph"/>
              <w:spacing w:before="82"/>
              <w:ind w:left="185"/>
              <w:rPr>
                <w:sz w:val="18"/>
              </w:rPr>
            </w:pPr>
            <w:r>
              <w:rPr>
                <w:sz w:val="18"/>
              </w:rPr>
              <w:t>（</w:t>
            </w:r>
            <w:r>
              <w:rPr>
                <w:rFonts w:ascii="Times New Roman" w:eastAsia="Times New Roman"/>
                <w:sz w:val="18"/>
              </w:rPr>
              <w:t>mg/L</w:t>
            </w:r>
            <w:r>
              <w:rPr>
                <w:sz w:val="18"/>
              </w:rPr>
              <w:t>）</w:t>
            </w:r>
          </w:p>
        </w:tc>
        <w:tc>
          <w:tcPr>
            <w:tcW w:w="964" w:type="dxa"/>
          </w:tcPr>
          <w:p>
            <w:pPr>
              <w:pStyle w:val="TableParagraph"/>
              <w:spacing w:before="40"/>
              <w:ind w:left="212"/>
              <w:rPr>
                <w:sz w:val="18"/>
              </w:rPr>
            </w:pPr>
            <w:r>
              <w:rPr>
                <w:sz w:val="18"/>
              </w:rPr>
              <w:t>非常规</w:t>
            </w:r>
          </w:p>
          <w:p>
            <w:pPr>
              <w:pStyle w:val="TableParagraph"/>
              <w:spacing w:before="82"/>
              <w:ind w:left="301"/>
              <w:rPr>
                <w:sz w:val="18"/>
              </w:rPr>
            </w:pPr>
            <w:r>
              <w:rPr>
                <w:sz w:val="18"/>
              </w:rPr>
              <w:t>指标</w:t>
            </w:r>
          </w:p>
        </w:tc>
        <w:tc>
          <w:tcPr>
            <w:tcW w:w="1029" w:type="dxa"/>
          </w:tcPr>
          <w:p>
            <w:pPr>
              <w:pStyle w:val="TableParagraph"/>
              <w:spacing w:before="4"/>
              <w:rPr>
                <w:rFonts w:ascii="黑体"/>
                <w:sz w:val="15"/>
              </w:rPr>
            </w:pPr>
          </w:p>
          <w:p>
            <w:pPr>
              <w:pStyle w:val="TableParagraph"/>
              <w:ind w:left="133" w:right="126"/>
              <w:jc w:val="center"/>
              <w:rPr>
                <w:sz w:val="18"/>
              </w:rPr>
            </w:pPr>
            <w:r>
              <w:rPr>
                <w:sz w:val="18"/>
              </w:rPr>
              <w:t>常规指标</w:t>
            </w:r>
          </w:p>
        </w:tc>
        <w:tc>
          <w:tcPr>
            <w:tcW w:w="992" w:type="dxa"/>
          </w:tcPr>
          <w:p>
            <w:pPr>
              <w:pStyle w:val="TableParagraph"/>
              <w:spacing w:before="3"/>
              <w:rPr>
                <w:rFonts w:ascii="黑体"/>
                <w:sz w:val="16"/>
              </w:rPr>
            </w:pPr>
          </w:p>
          <w:p>
            <w:pPr>
              <w:pStyle w:val="TableParagraph"/>
              <w:ind w:left="86" w:right="80"/>
              <w:jc w:val="center"/>
              <w:rPr>
                <w:rFonts w:ascii="Times New Roman"/>
                <w:sz w:val="18"/>
              </w:rPr>
            </w:pPr>
            <w:r>
              <w:rPr>
                <w:rFonts w:ascii="Times New Roman"/>
                <w:sz w:val="18"/>
              </w:rPr>
              <w:t>0.1</w:t>
            </w:r>
          </w:p>
        </w:tc>
        <w:tc>
          <w:tcPr>
            <w:tcW w:w="1515" w:type="dxa"/>
          </w:tcPr>
          <w:p>
            <w:pPr>
              <w:pStyle w:val="TableParagraph"/>
              <w:spacing w:before="3"/>
              <w:rPr>
                <w:rFonts w:ascii="黑体"/>
                <w:sz w:val="16"/>
              </w:rPr>
            </w:pPr>
          </w:p>
          <w:p>
            <w:pPr>
              <w:pStyle w:val="TableParagraph"/>
              <w:ind w:left="102" w:right="93"/>
              <w:jc w:val="center"/>
              <w:rPr>
                <w:rFonts w:ascii="Times New Roman"/>
                <w:sz w:val="18"/>
              </w:rPr>
            </w:pPr>
            <w:r>
              <w:rPr>
                <w:rFonts w:ascii="Times New Roman"/>
                <w:sz w:val="18"/>
              </w:rPr>
              <w:t>0.1</w:t>
            </w:r>
          </w:p>
        </w:tc>
        <w:tc>
          <w:tcPr>
            <w:tcW w:w="1586" w:type="dxa"/>
          </w:tcPr>
          <w:p>
            <w:pPr>
              <w:pStyle w:val="TableParagraph"/>
              <w:spacing w:before="40"/>
              <w:ind w:left="162"/>
              <w:rPr>
                <w:sz w:val="18"/>
              </w:rPr>
            </w:pPr>
            <w:r>
              <w:rPr>
                <w:sz w:val="18"/>
              </w:rPr>
              <w:t>从非常规指标调</w:t>
            </w:r>
          </w:p>
          <w:p>
            <w:pPr>
              <w:pStyle w:val="TableParagraph"/>
              <w:spacing w:before="82"/>
              <w:ind w:left="253"/>
              <w:rPr>
                <w:sz w:val="18"/>
              </w:rPr>
            </w:pPr>
            <w:r>
              <w:rPr>
                <w:sz w:val="18"/>
              </w:rPr>
              <w:t>整到常规指标</w:t>
            </w:r>
          </w:p>
        </w:tc>
        <w:tc>
          <w:tcPr>
            <w:tcW w:w="1723" w:type="dxa"/>
          </w:tcPr>
          <w:p>
            <w:pPr>
              <w:pStyle w:val="TableParagraph"/>
              <w:spacing w:before="3"/>
              <w:rPr>
                <w:rFonts w:ascii="黑体"/>
                <w:sz w:val="16"/>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3"/>
              <w:rPr>
                <w:rFonts w:ascii="黑体"/>
                <w:sz w:val="16"/>
              </w:rPr>
            </w:pPr>
          </w:p>
          <w:p>
            <w:pPr>
              <w:pStyle w:val="TableParagraph"/>
              <w:ind w:left="605" w:right="598"/>
              <w:jc w:val="center"/>
              <w:rPr>
                <w:rFonts w:ascii="Times New Roman"/>
                <w:sz w:val="18"/>
              </w:rPr>
            </w:pPr>
            <w:r>
              <w:rPr>
                <w:rFonts w:ascii="Times New Roman"/>
                <w:sz w:val="18"/>
              </w:rPr>
              <w:t>0.2</w:t>
            </w:r>
          </w:p>
        </w:tc>
        <w:tc>
          <w:tcPr>
            <w:tcW w:w="1876" w:type="dxa"/>
          </w:tcPr>
          <w:p>
            <w:pPr>
              <w:pStyle w:val="TableParagraph"/>
              <w:spacing w:before="4"/>
              <w:rPr>
                <w:rFonts w:ascii="黑体"/>
                <w:sz w:val="15"/>
              </w:rPr>
            </w:pPr>
          </w:p>
          <w:p>
            <w:pPr>
              <w:pStyle w:val="TableParagraph"/>
              <w:ind w:right="5"/>
              <w:jc w:val="right"/>
              <w:rPr>
                <w:sz w:val="18"/>
              </w:rPr>
            </w:pPr>
            <w:r>
              <w:rPr>
                <w:rFonts w:ascii="Times New Roman" w:eastAsia="Times New Roman"/>
                <w:spacing w:val="-2"/>
                <w:sz w:val="18"/>
              </w:rPr>
              <w:t>0</w:t>
            </w:r>
            <w:r>
              <w:rPr>
                <w:rFonts w:ascii="Times New Roman" w:eastAsia="Times New Roman"/>
                <w:sz w:val="18"/>
              </w:rPr>
              <w:t>.</w:t>
            </w:r>
            <w:r>
              <w:rPr>
                <w:rFonts w:ascii="Times New Roman" w:eastAsia="Times New Roman"/>
                <w:spacing w:val="-2"/>
                <w:sz w:val="18"/>
              </w:rPr>
              <w:t>0</w:t>
            </w:r>
            <w:r>
              <w:rPr>
                <w:rFonts w:ascii="Times New Roman" w:eastAsia="Times New Roman"/>
                <w:spacing w:val="1"/>
                <w:sz w:val="18"/>
              </w:rPr>
              <w:t>6</w:t>
            </w:r>
            <w:r>
              <w:rPr>
                <w:rFonts w:ascii="Times New Roman" w:eastAsia="Times New Roman"/>
                <w:spacing w:val="-78"/>
                <w:sz w:val="18"/>
              </w:rPr>
              <w:t>0</w:t>
            </w:r>
            <w:r>
              <w:rPr>
                <w:spacing w:val="-3"/>
                <w:sz w:val="18"/>
              </w:rPr>
              <w:t>（</w:t>
            </w:r>
            <w:r>
              <w:rPr>
                <w:spacing w:val="-12"/>
                <w:sz w:val="18"/>
              </w:rPr>
              <w:t>卤乙酸 </w:t>
            </w:r>
            <w:r>
              <w:rPr>
                <w:rFonts w:ascii="Times New Roman" w:eastAsia="Times New Roman"/>
                <w:spacing w:val="-1"/>
                <w:sz w:val="18"/>
              </w:rPr>
              <w:t>HAA</w:t>
            </w:r>
            <w:r>
              <w:rPr>
                <w:rFonts w:ascii="Times New Roman" w:eastAsia="Times New Roman"/>
                <w:spacing w:val="1"/>
                <w:sz w:val="18"/>
              </w:rPr>
              <w:t>5</w:t>
            </w:r>
            <w:r>
              <w:rPr>
                <w:sz w:val="18"/>
              </w:rPr>
              <w:t>）</w:t>
            </w:r>
          </w:p>
        </w:tc>
        <w:tc>
          <w:tcPr>
            <w:tcW w:w="1297" w:type="dxa"/>
          </w:tcPr>
          <w:p>
            <w:pPr>
              <w:pStyle w:val="TableParagraph"/>
              <w:spacing w:before="3"/>
              <w:rPr>
                <w:rFonts w:ascii="黑体"/>
                <w:sz w:val="16"/>
              </w:rPr>
            </w:pPr>
          </w:p>
          <w:p>
            <w:pPr>
              <w:pStyle w:val="TableParagraph"/>
              <w:ind w:left="107" w:right="97"/>
              <w:jc w:val="center"/>
              <w:rPr>
                <w:rFonts w:ascii="Times New Roman"/>
                <w:sz w:val="18"/>
              </w:rPr>
            </w:pPr>
            <w:r>
              <w:rPr>
                <w:rFonts w:ascii="Times New Roman"/>
                <w:sz w:val="18"/>
              </w:rPr>
              <w:t>------</w:t>
            </w:r>
          </w:p>
        </w:tc>
        <w:tc>
          <w:tcPr>
            <w:tcW w:w="1440" w:type="dxa"/>
          </w:tcPr>
          <w:p>
            <w:pPr>
              <w:pStyle w:val="TableParagraph"/>
              <w:spacing w:before="3"/>
              <w:rPr>
                <w:rFonts w:ascii="黑体"/>
                <w:sz w:val="16"/>
              </w:rPr>
            </w:pPr>
          </w:p>
          <w:p>
            <w:pPr>
              <w:pStyle w:val="TableParagraph"/>
              <w:ind w:left="181" w:right="173"/>
              <w:jc w:val="center"/>
              <w:rPr>
                <w:rFonts w:ascii="Times New Roman"/>
                <w:sz w:val="18"/>
              </w:rPr>
            </w:pPr>
            <w:r>
              <w:rPr>
                <w:rFonts w:ascii="Times New Roman"/>
                <w:sz w:val="18"/>
              </w:rPr>
              <w:t>0.03</w:t>
            </w:r>
          </w:p>
        </w:tc>
      </w:tr>
      <w:tr>
        <w:trPr>
          <w:trHeight w:val="1560" w:hRule="atLeast"/>
        </w:trPr>
        <w:tc>
          <w:tcPr>
            <w:tcW w:w="429" w:type="dxa"/>
          </w:tcPr>
          <w:p>
            <w:pPr>
              <w:pStyle w:val="TableParagraph"/>
              <w:rPr>
                <w:rFonts w:ascii="黑体"/>
                <w:sz w:val="20"/>
              </w:rPr>
            </w:pPr>
          </w:p>
          <w:p>
            <w:pPr>
              <w:pStyle w:val="TableParagraph"/>
              <w:rPr>
                <w:rFonts w:ascii="黑体"/>
                <w:sz w:val="20"/>
              </w:rPr>
            </w:pPr>
          </w:p>
          <w:p>
            <w:pPr>
              <w:pStyle w:val="TableParagraph"/>
              <w:spacing w:before="164"/>
              <w:ind w:left="6"/>
              <w:jc w:val="center"/>
              <w:rPr>
                <w:rFonts w:ascii="Times New Roman"/>
                <w:sz w:val="18"/>
              </w:rPr>
            </w:pPr>
            <w:r>
              <w:rPr>
                <w:rFonts w:ascii="Times New Roman"/>
                <w:sz w:val="18"/>
              </w:rPr>
              <w:t>7</w:t>
            </w:r>
          </w:p>
        </w:tc>
        <w:tc>
          <w:tcPr>
            <w:tcW w:w="1120" w:type="dxa"/>
          </w:tcPr>
          <w:p>
            <w:pPr>
              <w:pStyle w:val="TableParagraph"/>
              <w:rPr>
                <w:rFonts w:ascii="黑体"/>
                <w:sz w:val="20"/>
              </w:rPr>
            </w:pPr>
          </w:p>
          <w:p>
            <w:pPr>
              <w:pStyle w:val="TableParagraph"/>
              <w:spacing w:before="8"/>
              <w:rPr>
                <w:rFonts w:ascii="黑体"/>
                <w:sz w:val="19"/>
              </w:rPr>
            </w:pPr>
          </w:p>
          <w:p>
            <w:pPr>
              <w:pStyle w:val="TableParagraph"/>
              <w:ind w:left="108"/>
              <w:rPr>
                <w:sz w:val="18"/>
              </w:rPr>
            </w:pPr>
            <w:r>
              <w:rPr>
                <w:spacing w:val="-89"/>
                <w:sz w:val="18"/>
              </w:rPr>
              <w:t>氨</w:t>
            </w:r>
            <w:r>
              <w:rPr>
                <w:spacing w:val="-3"/>
                <w:sz w:val="18"/>
              </w:rPr>
              <w:t>（</w:t>
            </w:r>
            <w:r>
              <w:rPr>
                <w:spacing w:val="26"/>
                <w:sz w:val="18"/>
              </w:rPr>
              <w:t>以</w:t>
            </w:r>
            <w:r>
              <w:rPr>
                <w:rFonts w:ascii="Times New Roman" w:eastAsia="Times New Roman"/>
                <w:sz w:val="18"/>
              </w:rPr>
              <w:t>N</w:t>
            </w:r>
            <w:r>
              <w:rPr>
                <w:rFonts w:ascii="Times New Roman" w:eastAsia="Times New Roman"/>
                <w:spacing w:val="-17"/>
                <w:sz w:val="18"/>
              </w:rPr>
              <w:t> </w:t>
            </w:r>
            <w:r>
              <w:rPr>
                <w:sz w:val="18"/>
              </w:rPr>
              <w:t>计）</w:t>
            </w:r>
          </w:p>
          <w:p>
            <w:pPr>
              <w:pStyle w:val="TableParagraph"/>
              <w:spacing w:before="82"/>
              <w:ind w:left="158"/>
              <w:rPr>
                <w:sz w:val="18"/>
              </w:rPr>
            </w:pPr>
            <w:r>
              <w:rPr>
                <w:rFonts w:ascii="Times New Roman" w:eastAsia="Times New Roman"/>
                <w:sz w:val="18"/>
              </w:rPr>
              <w:t>/</w:t>
            </w:r>
            <w:r>
              <w:rPr>
                <w:sz w:val="18"/>
              </w:rPr>
              <w:t>（</w:t>
            </w:r>
            <w:r>
              <w:rPr>
                <w:rFonts w:ascii="Times New Roman" w:eastAsia="Times New Roman"/>
                <w:sz w:val="18"/>
              </w:rPr>
              <w:t>mg/L</w:t>
            </w:r>
            <w:r>
              <w:rPr>
                <w:sz w:val="18"/>
              </w:rPr>
              <w:t>）</w:t>
            </w:r>
          </w:p>
        </w:tc>
        <w:tc>
          <w:tcPr>
            <w:tcW w:w="964" w:type="dxa"/>
          </w:tcPr>
          <w:p>
            <w:pPr>
              <w:pStyle w:val="TableParagraph"/>
              <w:rPr>
                <w:rFonts w:ascii="黑体"/>
                <w:sz w:val="18"/>
              </w:rPr>
            </w:pPr>
          </w:p>
          <w:p>
            <w:pPr>
              <w:pStyle w:val="TableParagraph"/>
              <w:spacing w:before="8"/>
              <w:rPr>
                <w:rFonts w:ascii="黑体"/>
                <w:sz w:val="21"/>
              </w:rPr>
            </w:pPr>
          </w:p>
          <w:p>
            <w:pPr>
              <w:pStyle w:val="TableParagraph"/>
              <w:spacing w:line="324" w:lineRule="auto"/>
              <w:ind w:left="301" w:right="199" w:hanging="89"/>
              <w:rPr>
                <w:sz w:val="18"/>
              </w:rPr>
            </w:pPr>
            <w:r>
              <w:rPr>
                <w:sz w:val="18"/>
              </w:rPr>
              <w:t>非常规指标</w:t>
            </w:r>
          </w:p>
        </w:tc>
        <w:tc>
          <w:tcPr>
            <w:tcW w:w="1029" w:type="dxa"/>
          </w:tcPr>
          <w:p>
            <w:pPr>
              <w:pStyle w:val="TableParagraph"/>
              <w:rPr>
                <w:rFonts w:ascii="黑体"/>
                <w:sz w:val="18"/>
              </w:rPr>
            </w:pPr>
          </w:p>
          <w:p>
            <w:pPr>
              <w:pStyle w:val="TableParagraph"/>
              <w:rPr>
                <w:rFonts w:ascii="黑体"/>
                <w:sz w:val="18"/>
              </w:rPr>
            </w:pPr>
          </w:p>
          <w:p>
            <w:pPr>
              <w:pStyle w:val="TableParagraph"/>
              <w:spacing w:before="10"/>
              <w:rPr>
                <w:rFonts w:ascii="黑体"/>
                <w:sz w:val="15"/>
              </w:rPr>
            </w:pPr>
          </w:p>
          <w:p>
            <w:pPr>
              <w:pStyle w:val="TableParagraph"/>
              <w:spacing w:before="1"/>
              <w:ind w:left="133" w:right="126"/>
              <w:jc w:val="center"/>
              <w:rPr>
                <w:sz w:val="18"/>
              </w:rPr>
            </w:pPr>
            <w:r>
              <w:rPr>
                <w:sz w:val="18"/>
              </w:rPr>
              <w:t>常规指标</w:t>
            </w:r>
          </w:p>
        </w:tc>
        <w:tc>
          <w:tcPr>
            <w:tcW w:w="992" w:type="dxa"/>
          </w:tcPr>
          <w:p>
            <w:pPr>
              <w:pStyle w:val="TableParagraph"/>
              <w:rPr>
                <w:rFonts w:ascii="黑体"/>
                <w:sz w:val="20"/>
              </w:rPr>
            </w:pPr>
          </w:p>
          <w:p>
            <w:pPr>
              <w:pStyle w:val="TableParagraph"/>
              <w:rPr>
                <w:rFonts w:ascii="黑体"/>
                <w:sz w:val="20"/>
              </w:rPr>
            </w:pPr>
          </w:p>
          <w:p>
            <w:pPr>
              <w:pStyle w:val="TableParagraph"/>
              <w:spacing w:before="164"/>
              <w:ind w:left="86" w:right="80"/>
              <w:jc w:val="center"/>
              <w:rPr>
                <w:rFonts w:ascii="Times New Roman"/>
                <w:sz w:val="18"/>
              </w:rPr>
            </w:pPr>
            <w:r>
              <w:rPr>
                <w:rFonts w:ascii="Times New Roman"/>
                <w:sz w:val="18"/>
              </w:rPr>
              <w:t>0.5</w:t>
            </w:r>
          </w:p>
        </w:tc>
        <w:tc>
          <w:tcPr>
            <w:tcW w:w="1515" w:type="dxa"/>
          </w:tcPr>
          <w:p>
            <w:pPr>
              <w:pStyle w:val="TableParagraph"/>
              <w:rPr>
                <w:rFonts w:ascii="黑体"/>
                <w:sz w:val="20"/>
              </w:rPr>
            </w:pPr>
          </w:p>
          <w:p>
            <w:pPr>
              <w:pStyle w:val="TableParagraph"/>
              <w:rPr>
                <w:rFonts w:ascii="黑体"/>
                <w:sz w:val="20"/>
              </w:rPr>
            </w:pPr>
          </w:p>
          <w:p>
            <w:pPr>
              <w:pStyle w:val="TableParagraph"/>
              <w:spacing w:before="164"/>
              <w:ind w:left="102" w:right="93"/>
              <w:jc w:val="center"/>
              <w:rPr>
                <w:rFonts w:ascii="Times New Roman"/>
                <w:sz w:val="18"/>
              </w:rPr>
            </w:pPr>
            <w:r>
              <w:rPr>
                <w:rFonts w:ascii="Times New Roman"/>
                <w:sz w:val="18"/>
              </w:rPr>
              <w:t>0.5</w:t>
            </w:r>
          </w:p>
        </w:tc>
        <w:tc>
          <w:tcPr>
            <w:tcW w:w="1586" w:type="dxa"/>
          </w:tcPr>
          <w:p>
            <w:pPr>
              <w:pStyle w:val="TableParagraph"/>
              <w:spacing w:line="324" w:lineRule="auto" w:before="40"/>
              <w:ind w:left="106" w:right="96" w:firstLine="55"/>
              <w:jc w:val="both"/>
              <w:rPr>
                <w:sz w:val="18"/>
              </w:rPr>
            </w:pPr>
            <w:r>
              <w:rPr>
                <w:sz w:val="18"/>
              </w:rPr>
              <w:t>从非常规指标调</w:t>
            </w:r>
            <w:r>
              <w:rPr>
                <w:spacing w:val="-11"/>
                <w:sz w:val="18"/>
              </w:rPr>
              <w:t>整到常规指标，名</w:t>
            </w:r>
            <w:r>
              <w:rPr>
                <w:sz w:val="18"/>
              </w:rPr>
              <w:t>称从氨氮（</w:t>
            </w:r>
            <w:r>
              <w:rPr>
                <w:spacing w:val="-23"/>
                <w:sz w:val="18"/>
              </w:rPr>
              <w:t>以 </w:t>
            </w:r>
            <w:r>
              <w:rPr>
                <w:rFonts w:ascii="Times New Roman" w:hAnsi="Times New Roman" w:eastAsia="Times New Roman"/>
                <w:sz w:val="18"/>
              </w:rPr>
              <w:t>N </w:t>
            </w:r>
            <w:r>
              <w:rPr>
                <w:sz w:val="18"/>
              </w:rPr>
              <w:t>计</w:t>
            </w:r>
            <w:r>
              <w:rPr>
                <w:spacing w:val="-75"/>
                <w:sz w:val="18"/>
              </w:rPr>
              <w:t>）</w:t>
            </w:r>
            <w:r>
              <w:rPr>
                <w:sz w:val="18"/>
              </w:rPr>
              <w:t>调整为</w:t>
            </w:r>
            <w:r>
              <w:rPr>
                <w:rFonts w:ascii="Times New Roman" w:hAnsi="Times New Roman" w:eastAsia="Times New Roman"/>
                <w:sz w:val="18"/>
              </w:rPr>
              <w:t>“</w:t>
            </w:r>
            <w:r>
              <w:rPr>
                <w:spacing w:val="-75"/>
                <w:sz w:val="18"/>
              </w:rPr>
              <w:t>氨</w:t>
            </w:r>
            <w:r>
              <w:rPr>
                <w:sz w:val="18"/>
              </w:rPr>
              <w:t>（</w:t>
            </w:r>
            <w:r>
              <w:rPr>
                <w:spacing w:val="-15"/>
                <w:sz w:val="18"/>
              </w:rPr>
              <w:t>以</w:t>
            </w:r>
          </w:p>
          <w:p>
            <w:pPr>
              <w:pStyle w:val="TableParagraph"/>
              <w:spacing w:before="3"/>
              <w:ind w:left="486"/>
              <w:rPr>
                <w:rFonts w:ascii="Times New Roman" w:hAnsi="Times New Roman" w:eastAsia="Times New Roman"/>
                <w:sz w:val="18"/>
              </w:rPr>
            </w:pPr>
            <w:r>
              <w:rPr>
                <w:rFonts w:ascii="Times New Roman" w:hAnsi="Times New Roman" w:eastAsia="Times New Roman"/>
                <w:sz w:val="18"/>
              </w:rPr>
              <w:t>N </w:t>
            </w:r>
            <w:r>
              <w:rPr>
                <w:sz w:val="18"/>
              </w:rPr>
              <w:t>计）</w:t>
            </w:r>
            <w:r>
              <w:rPr>
                <w:rFonts w:ascii="Times New Roman" w:hAnsi="Times New Roman" w:eastAsia="Times New Roman"/>
                <w:sz w:val="18"/>
              </w:rPr>
              <w:t>”</w:t>
            </w:r>
          </w:p>
        </w:tc>
        <w:tc>
          <w:tcPr>
            <w:tcW w:w="1723" w:type="dxa"/>
          </w:tcPr>
          <w:p>
            <w:pPr>
              <w:pStyle w:val="TableParagraph"/>
              <w:rPr>
                <w:rFonts w:ascii="黑体"/>
                <w:sz w:val="20"/>
              </w:rPr>
            </w:pPr>
          </w:p>
          <w:p>
            <w:pPr>
              <w:pStyle w:val="TableParagraph"/>
              <w:rPr>
                <w:rFonts w:ascii="黑体"/>
                <w:sz w:val="20"/>
              </w:rPr>
            </w:pPr>
          </w:p>
          <w:p>
            <w:pPr>
              <w:pStyle w:val="TableParagraph"/>
              <w:spacing w:before="164"/>
              <w:ind w:right="638"/>
              <w:jc w:val="right"/>
              <w:rPr>
                <w:rFonts w:ascii="Times New Roman"/>
                <w:sz w:val="18"/>
              </w:rPr>
            </w:pPr>
            <w:r>
              <w:rPr>
                <w:rFonts w:ascii="Times New Roman"/>
                <w:sz w:val="18"/>
              </w:rPr>
              <w:t>-------</w:t>
            </w:r>
          </w:p>
        </w:tc>
        <w:tc>
          <w:tcPr>
            <w:tcW w:w="1580" w:type="dxa"/>
          </w:tcPr>
          <w:p>
            <w:pPr>
              <w:pStyle w:val="TableParagraph"/>
              <w:rPr>
                <w:rFonts w:ascii="黑体"/>
                <w:sz w:val="20"/>
              </w:rPr>
            </w:pPr>
          </w:p>
          <w:p>
            <w:pPr>
              <w:pStyle w:val="TableParagraph"/>
              <w:rPr>
                <w:rFonts w:ascii="黑体"/>
                <w:sz w:val="20"/>
              </w:rPr>
            </w:pPr>
          </w:p>
          <w:p>
            <w:pPr>
              <w:pStyle w:val="TableParagraph"/>
              <w:spacing w:before="164"/>
              <w:ind w:right="598"/>
              <w:jc w:val="right"/>
              <w:rPr>
                <w:rFonts w:ascii="Times New Roman"/>
                <w:sz w:val="18"/>
              </w:rPr>
            </w:pPr>
            <w:r>
              <w:rPr>
                <w:rFonts w:ascii="Times New Roman"/>
                <w:sz w:val="18"/>
              </w:rPr>
              <w:t>------</w:t>
            </w:r>
          </w:p>
        </w:tc>
        <w:tc>
          <w:tcPr>
            <w:tcW w:w="1876" w:type="dxa"/>
          </w:tcPr>
          <w:p>
            <w:pPr>
              <w:pStyle w:val="TableParagraph"/>
              <w:rPr>
                <w:rFonts w:ascii="黑体"/>
                <w:sz w:val="20"/>
              </w:rPr>
            </w:pPr>
          </w:p>
          <w:p>
            <w:pPr>
              <w:pStyle w:val="TableParagraph"/>
              <w:rPr>
                <w:rFonts w:ascii="黑体"/>
                <w:sz w:val="20"/>
              </w:rPr>
            </w:pPr>
          </w:p>
          <w:p>
            <w:pPr>
              <w:pStyle w:val="TableParagraph"/>
              <w:spacing w:before="164"/>
              <w:ind w:left="106" w:right="96"/>
              <w:jc w:val="center"/>
              <w:rPr>
                <w:rFonts w:ascii="Times New Roman"/>
                <w:sz w:val="18"/>
              </w:rPr>
            </w:pPr>
            <w:r>
              <w:rPr>
                <w:rFonts w:ascii="Times New Roman"/>
                <w:sz w:val="18"/>
              </w:rPr>
              <w:t>------</w:t>
            </w:r>
          </w:p>
        </w:tc>
        <w:tc>
          <w:tcPr>
            <w:tcW w:w="1297" w:type="dxa"/>
          </w:tcPr>
          <w:p>
            <w:pPr>
              <w:pStyle w:val="TableParagraph"/>
              <w:rPr>
                <w:rFonts w:ascii="黑体"/>
                <w:sz w:val="20"/>
              </w:rPr>
            </w:pPr>
          </w:p>
          <w:p>
            <w:pPr>
              <w:pStyle w:val="TableParagraph"/>
              <w:rPr>
                <w:rFonts w:ascii="黑体"/>
                <w:sz w:val="20"/>
              </w:rPr>
            </w:pPr>
          </w:p>
          <w:p>
            <w:pPr>
              <w:pStyle w:val="TableParagraph"/>
              <w:spacing w:before="164"/>
              <w:ind w:left="103" w:right="97"/>
              <w:jc w:val="center"/>
              <w:rPr>
                <w:rFonts w:ascii="Times New Roman"/>
                <w:sz w:val="18"/>
              </w:rPr>
            </w:pPr>
            <w:r>
              <w:rPr>
                <w:rFonts w:ascii="Times New Roman"/>
                <w:sz w:val="18"/>
              </w:rPr>
              <w:t>0.5</w:t>
            </w:r>
          </w:p>
        </w:tc>
        <w:tc>
          <w:tcPr>
            <w:tcW w:w="1440" w:type="dxa"/>
          </w:tcPr>
          <w:p>
            <w:pPr>
              <w:pStyle w:val="TableParagraph"/>
              <w:rPr>
                <w:rFonts w:ascii="黑体"/>
                <w:sz w:val="20"/>
              </w:rPr>
            </w:pPr>
          </w:p>
          <w:p>
            <w:pPr>
              <w:pStyle w:val="TableParagraph"/>
              <w:rPr>
                <w:rFonts w:ascii="黑体"/>
                <w:sz w:val="20"/>
              </w:rPr>
            </w:pPr>
          </w:p>
          <w:p>
            <w:pPr>
              <w:pStyle w:val="TableParagraph"/>
              <w:spacing w:before="164"/>
              <w:ind w:left="182" w:right="168"/>
              <w:jc w:val="center"/>
              <w:rPr>
                <w:rFonts w:ascii="Times New Roman"/>
                <w:sz w:val="18"/>
              </w:rPr>
            </w:pPr>
            <w:r>
              <w:rPr>
                <w:rFonts w:ascii="Times New Roman"/>
                <w:sz w:val="18"/>
              </w:rPr>
              <w:t>------</w:t>
            </w:r>
          </w:p>
        </w:tc>
      </w:tr>
      <w:tr>
        <w:trPr>
          <w:trHeight w:val="622" w:hRule="atLeast"/>
        </w:trPr>
        <w:tc>
          <w:tcPr>
            <w:tcW w:w="429" w:type="dxa"/>
          </w:tcPr>
          <w:p>
            <w:pPr>
              <w:pStyle w:val="TableParagraph"/>
              <w:spacing w:before="2"/>
              <w:rPr>
                <w:rFonts w:ascii="黑体"/>
                <w:sz w:val="16"/>
              </w:rPr>
            </w:pPr>
          </w:p>
          <w:p>
            <w:pPr>
              <w:pStyle w:val="TableParagraph"/>
              <w:spacing w:before="1"/>
              <w:ind w:left="6"/>
              <w:jc w:val="center"/>
              <w:rPr>
                <w:rFonts w:ascii="Times New Roman"/>
                <w:sz w:val="18"/>
              </w:rPr>
            </w:pPr>
            <w:r>
              <w:rPr>
                <w:rFonts w:ascii="Times New Roman"/>
                <w:sz w:val="18"/>
              </w:rPr>
              <w:t>8</w:t>
            </w:r>
          </w:p>
        </w:tc>
        <w:tc>
          <w:tcPr>
            <w:tcW w:w="1120" w:type="dxa"/>
          </w:tcPr>
          <w:p>
            <w:pPr>
              <w:pStyle w:val="TableParagraph"/>
              <w:spacing w:before="3"/>
              <w:rPr>
                <w:rFonts w:ascii="黑体"/>
                <w:sz w:val="15"/>
              </w:rPr>
            </w:pPr>
          </w:p>
          <w:p>
            <w:pPr>
              <w:pStyle w:val="TableParagraph"/>
              <w:spacing w:before="1"/>
              <w:ind w:left="108"/>
              <w:rPr>
                <w:sz w:val="18"/>
              </w:rPr>
            </w:pPr>
            <w:r>
              <w:rPr>
                <w:sz w:val="18"/>
              </w:rPr>
              <w:t>硒</w:t>
            </w:r>
            <w:r>
              <w:rPr>
                <w:rFonts w:ascii="Times New Roman" w:eastAsia="Times New Roman"/>
                <w:sz w:val="18"/>
              </w:rPr>
              <w:t>/</w:t>
            </w:r>
            <w:r>
              <w:rPr>
                <w:sz w:val="18"/>
              </w:rPr>
              <w:t>（</w:t>
            </w:r>
            <w:r>
              <w:rPr>
                <w:rFonts w:ascii="Times New Roman" w:eastAsia="Times New Roman"/>
                <w:sz w:val="18"/>
              </w:rPr>
              <w:t>mg/L</w:t>
            </w:r>
            <w:r>
              <w:rPr>
                <w:sz w:val="18"/>
              </w:rPr>
              <w:t>）</w:t>
            </w:r>
          </w:p>
        </w:tc>
        <w:tc>
          <w:tcPr>
            <w:tcW w:w="964" w:type="dxa"/>
          </w:tcPr>
          <w:p>
            <w:pPr>
              <w:pStyle w:val="TableParagraph"/>
              <w:spacing w:before="3"/>
              <w:rPr>
                <w:rFonts w:ascii="黑体"/>
                <w:sz w:val="15"/>
              </w:rPr>
            </w:pPr>
          </w:p>
          <w:p>
            <w:pPr>
              <w:pStyle w:val="TableParagraph"/>
              <w:spacing w:before="1"/>
              <w:ind w:left="121"/>
              <w:rPr>
                <w:sz w:val="18"/>
              </w:rPr>
            </w:pPr>
            <w:r>
              <w:rPr>
                <w:sz w:val="18"/>
              </w:rPr>
              <w:t>常规指标</w:t>
            </w:r>
          </w:p>
        </w:tc>
        <w:tc>
          <w:tcPr>
            <w:tcW w:w="1029" w:type="dxa"/>
          </w:tcPr>
          <w:p>
            <w:pPr>
              <w:pStyle w:val="TableParagraph"/>
              <w:spacing w:before="3"/>
              <w:rPr>
                <w:rFonts w:ascii="黑体"/>
                <w:sz w:val="15"/>
              </w:rPr>
            </w:pPr>
          </w:p>
          <w:p>
            <w:pPr>
              <w:pStyle w:val="TableParagraph"/>
              <w:spacing w:before="1"/>
              <w:ind w:left="133" w:right="126"/>
              <w:jc w:val="center"/>
              <w:rPr>
                <w:sz w:val="18"/>
              </w:rPr>
            </w:pPr>
            <w:r>
              <w:rPr>
                <w:sz w:val="18"/>
              </w:rPr>
              <w:t>扩展指标</w:t>
            </w:r>
          </w:p>
        </w:tc>
        <w:tc>
          <w:tcPr>
            <w:tcW w:w="992" w:type="dxa"/>
          </w:tcPr>
          <w:p>
            <w:pPr>
              <w:pStyle w:val="TableParagraph"/>
              <w:spacing w:before="2"/>
              <w:rPr>
                <w:rFonts w:ascii="黑体"/>
                <w:sz w:val="16"/>
              </w:rPr>
            </w:pPr>
          </w:p>
          <w:p>
            <w:pPr>
              <w:pStyle w:val="TableParagraph"/>
              <w:spacing w:before="1"/>
              <w:ind w:left="88" w:right="80"/>
              <w:jc w:val="center"/>
              <w:rPr>
                <w:rFonts w:ascii="Times New Roman"/>
                <w:sz w:val="18"/>
              </w:rPr>
            </w:pPr>
            <w:r>
              <w:rPr>
                <w:rFonts w:ascii="Times New Roman"/>
                <w:sz w:val="18"/>
              </w:rPr>
              <w:t>0.01</w:t>
            </w:r>
          </w:p>
        </w:tc>
        <w:tc>
          <w:tcPr>
            <w:tcW w:w="1515" w:type="dxa"/>
          </w:tcPr>
          <w:p>
            <w:pPr>
              <w:pStyle w:val="TableParagraph"/>
              <w:spacing w:before="2"/>
              <w:rPr>
                <w:rFonts w:ascii="黑体"/>
                <w:sz w:val="16"/>
              </w:rPr>
            </w:pPr>
          </w:p>
          <w:p>
            <w:pPr>
              <w:pStyle w:val="TableParagraph"/>
              <w:spacing w:before="1"/>
              <w:ind w:left="100" w:right="93"/>
              <w:jc w:val="center"/>
              <w:rPr>
                <w:rFonts w:ascii="Times New Roman"/>
                <w:sz w:val="18"/>
              </w:rPr>
            </w:pPr>
            <w:r>
              <w:rPr>
                <w:rFonts w:ascii="Times New Roman"/>
                <w:sz w:val="18"/>
              </w:rPr>
              <w:t>0.01</w:t>
            </w:r>
          </w:p>
        </w:tc>
        <w:tc>
          <w:tcPr>
            <w:tcW w:w="1586" w:type="dxa"/>
          </w:tcPr>
          <w:p>
            <w:pPr>
              <w:pStyle w:val="TableParagraph"/>
              <w:spacing w:before="40"/>
              <w:ind w:left="17" w:right="9"/>
              <w:jc w:val="center"/>
              <w:rPr>
                <w:sz w:val="18"/>
              </w:rPr>
            </w:pPr>
            <w:r>
              <w:rPr>
                <w:sz w:val="18"/>
              </w:rPr>
              <w:t>从常规指标调整</w:t>
            </w:r>
          </w:p>
          <w:p>
            <w:pPr>
              <w:pStyle w:val="TableParagraph"/>
              <w:spacing w:before="81"/>
              <w:ind w:left="17" w:right="9"/>
              <w:jc w:val="center"/>
              <w:rPr>
                <w:sz w:val="18"/>
              </w:rPr>
            </w:pPr>
            <w:r>
              <w:rPr>
                <w:sz w:val="18"/>
              </w:rPr>
              <w:t>到扩展指标</w:t>
            </w:r>
          </w:p>
        </w:tc>
        <w:tc>
          <w:tcPr>
            <w:tcW w:w="1723" w:type="dxa"/>
          </w:tcPr>
          <w:p>
            <w:pPr>
              <w:pStyle w:val="TableParagraph"/>
              <w:spacing w:before="2"/>
              <w:rPr>
                <w:rFonts w:ascii="黑体"/>
                <w:sz w:val="16"/>
              </w:rPr>
            </w:pPr>
          </w:p>
          <w:p>
            <w:pPr>
              <w:pStyle w:val="TableParagraph"/>
              <w:spacing w:before="1"/>
              <w:ind w:right="638"/>
              <w:jc w:val="right"/>
              <w:rPr>
                <w:rFonts w:ascii="Times New Roman"/>
                <w:sz w:val="18"/>
              </w:rPr>
            </w:pPr>
            <w:r>
              <w:rPr>
                <w:rFonts w:ascii="Times New Roman"/>
                <w:sz w:val="18"/>
              </w:rPr>
              <w:t>-------</w:t>
            </w:r>
          </w:p>
        </w:tc>
        <w:tc>
          <w:tcPr>
            <w:tcW w:w="1580" w:type="dxa"/>
          </w:tcPr>
          <w:p>
            <w:pPr>
              <w:pStyle w:val="TableParagraph"/>
              <w:spacing w:before="2"/>
              <w:rPr>
                <w:rFonts w:ascii="黑体"/>
                <w:sz w:val="16"/>
              </w:rPr>
            </w:pPr>
          </w:p>
          <w:p>
            <w:pPr>
              <w:pStyle w:val="TableParagraph"/>
              <w:spacing w:before="1"/>
              <w:ind w:left="602" w:right="598"/>
              <w:jc w:val="center"/>
              <w:rPr>
                <w:rFonts w:ascii="Times New Roman"/>
                <w:sz w:val="18"/>
              </w:rPr>
            </w:pPr>
            <w:r>
              <w:rPr>
                <w:rFonts w:ascii="Times New Roman"/>
                <w:sz w:val="18"/>
              </w:rPr>
              <w:t>0.04</w:t>
            </w:r>
          </w:p>
        </w:tc>
        <w:tc>
          <w:tcPr>
            <w:tcW w:w="1876" w:type="dxa"/>
          </w:tcPr>
          <w:p>
            <w:pPr>
              <w:pStyle w:val="TableParagraph"/>
              <w:spacing w:before="2"/>
              <w:rPr>
                <w:rFonts w:ascii="黑体"/>
                <w:sz w:val="16"/>
              </w:rPr>
            </w:pPr>
          </w:p>
          <w:p>
            <w:pPr>
              <w:pStyle w:val="TableParagraph"/>
              <w:spacing w:before="1"/>
              <w:ind w:left="100" w:right="96"/>
              <w:jc w:val="center"/>
              <w:rPr>
                <w:rFonts w:ascii="Times New Roman"/>
                <w:sz w:val="18"/>
              </w:rPr>
            </w:pPr>
            <w:r>
              <w:rPr>
                <w:rFonts w:ascii="Times New Roman"/>
                <w:sz w:val="18"/>
              </w:rPr>
              <w:t>0.05</w:t>
            </w:r>
          </w:p>
        </w:tc>
        <w:tc>
          <w:tcPr>
            <w:tcW w:w="1297" w:type="dxa"/>
          </w:tcPr>
          <w:p>
            <w:pPr>
              <w:pStyle w:val="TableParagraph"/>
              <w:spacing w:before="2"/>
              <w:rPr>
                <w:rFonts w:ascii="黑体"/>
                <w:sz w:val="16"/>
              </w:rPr>
            </w:pPr>
          </w:p>
          <w:p>
            <w:pPr>
              <w:pStyle w:val="TableParagraph"/>
              <w:spacing w:before="1"/>
              <w:ind w:left="106" w:right="97"/>
              <w:jc w:val="center"/>
              <w:rPr>
                <w:rFonts w:ascii="Times New Roman"/>
                <w:sz w:val="18"/>
              </w:rPr>
            </w:pPr>
            <w:r>
              <w:rPr>
                <w:rFonts w:ascii="Times New Roman"/>
                <w:sz w:val="18"/>
              </w:rPr>
              <w:t>0.01</w:t>
            </w:r>
          </w:p>
        </w:tc>
        <w:tc>
          <w:tcPr>
            <w:tcW w:w="1440" w:type="dxa"/>
          </w:tcPr>
          <w:p>
            <w:pPr>
              <w:pStyle w:val="TableParagraph"/>
              <w:spacing w:before="2"/>
              <w:rPr>
                <w:rFonts w:ascii="黑体"/>
                <w:sz w:val="16"/>
              </w:rPr>
            </w:pPr>
          </w:p>
          <w:p>
            <w:pPr>
              <w:pStyle w:val="TableParagraph"/>
              <w:spacing w:before="1"/>
              <w:ind w:left="181" w:right="173"/>
              <w:jc w:val="center"/>
              <w:rPr>
                <w:rFonts w:ascii="Times New Roman"/>
                <w:sz w:val="18"/>
              </w:rPr>
            </w:pPr>
            <w:r>
              <w:rPr>
                <w:rFonts w:ascii="Times New Roman"/>
                <w:sz w:val="18"/>
              </w:rPr>
              <w:t>0.01</w:t>
            </w:r>
          </w:p>
        </w:tc>
      </w:tr>
    </w:tbl>
    <w:p>
      <w:pPr>
        <w:spacing w:after="0"/>
        <w:jc w:val="center"/>
        <w:rPr>
          <w:rFonts w:ascii="Times New Roman"/>
          <w:sz w:val="18"/>
        </w:rPr>
        <w:sectPr>
          <w:pgSz w:w="16840" w:h="11910" w:orient="landscape"/>
          <w:pgMar w:header="0" w:footer="1146" w:top="1100" w:bottom="1340" w:left="520" w:right="520"/>
        </w:sectPr>
      </w:pPr>
    </w:p>
    <w:p>
      <w:pPr>
        <w:pStyle w:val="BodyText"/>
        <w:ind w:left="0"/>
        <w:rPr>
          <w:rFonts w:ascii="黑体"/>
          <w:sz w:val="20"/>
        </w:rPr>
      </w:pPr>
    </w:p>
    <w:p>
      <w:pPr>
        <w:pStyle w:val="BodyText"/>
        <w:ind w:left="0"/>
        <w:rPr>
          <w:rFonts w:ascii="黑体"/>
          <w:sz w:val="20"/>
        </w:rPr>
      </w:pPr>
    </w:p>
    <w:p>
      <w:pPr>
        <w:pStyle w:val="BodyText"/>
        <w:spacing w:before="2"/>
        <w:ind w:left="0"/>
        <w:rPr>
          <w:rFonts w:ascii="黑体"/>
          <w:sz w:val="14"/>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9"/>
        <w:gridCol w:w="1120"/>
        <w:gridCol w:w="964"/>
        <w:gridCol w:w="1029"/>
        <w:gridCol w:w="992"/>
        <w:gridCol w:w="1515"/>
        <w:gridCol w:w="1586"/>
        <w:gridCol w:w="1723"/>
        <w:gridCol w:w="1580"/>
        <w:gridCol w:w="1876"/>
        <w:gridCol w:w="1297"/>
        <w:gridCol w:w="1440"/>
      </w:tblGrid>
      <w:tr>
        <w:trPr>
          <w:trHeight w:val="402" w:hRule="atLeast"/>
        </w:trPr>
        <w:tc>
          <w:tcPr>
            <w:tcW w:w="429" w:type="dxa"/>
            <w:vMerge w:val="restart"/>
          </w:tcPr>
          <w:p>
            <w:pPr>
              <w:pStyle w:val="TableParagraph"/>
              <w:rPr>
                <w:rFonts w:ascii="黑体"/>
                <w:sz w:val="18"/>
              </w:rPr>
            </w:pPr>
          </w:p>
          <w:p>
            <w:pPr>
              <w:pStyle w:val="TableParagraph"/>
              <w:spacing w:before="9"/>
              <w:rPr>
                <w:rFonts w:ascii="黑体"/>
                <w:sz w:val="25"/>
              </w:rPr>
            </w:pPr>
          </w:p>
          <w:p>
            <w:pPr>
              <w:pStyle w:val="TableParagraph"/>
              <w:spacing w:line="324" w:lineRule="auto"/>
              <w:ind w:left="124" w:right="112"/>
              <w:rPr>
                <w:rFonts w:ascii="黑体" w:eastAsia="黑体" w:hint="eastAsia"/>
                <w:b/>
                <w:sz w:val="18"/>
              </w:rPr>
            </w:pPr>
            <w:r>
              <w:rPr>
                <w:rFonts w:ascii="黑体" w:eastAsia="黑体" w:hint="eastAsia"/>
                <w:b/>
                <w:sz w:val="18"/>
              </w:rPr>
              <w:t>序号</w:t>
            </w:r>
          </w:p>
        </w:tc>
        <w:tc>
          <w:tcPr>
            <w:tcW w:w="1120"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199"/>
              <w:rPr>
                <w:rFonts w:ascii="黑体" w:eastAsia="黑体" w:hint="eastAsia"/>
                <w:b/>
                <w:sz w:val="18"/>
              </w:rPr>
            </w:pPr>
            <w:r>
              <w:rPr>
                <w:rFonts w:ascii="黑体" w:eastAsia="黑体" w:hint="eastAsia"/>
                <w:b/>
                <w:sz w:val="18"/>
              </w:rPr>
              <w:t>指标名称</w:t>
            </w:r>
          </w:p>
        </w:tc>
        <w:tc>
          <w:tcPr>
            <w:tcW w:w="4500" w:type="dxa"/>
            <w:gridSpan w:val="4"/>
          </w:tcPr>
          <w:p>
            <w:pPr>
              <w:pStyle w:val="TableParagraph"/>
              <w:spacing w:before="87"/>
              <w:ind w:left="1869" w:right="1857"/>
              <w:jc w:val="center"/>
              <w:rPr>
                <w:rFonts w:ascii="黑体" w:eastAsia="黑体" w:hint="eastAsia"/>
                <w:b/>
                <w:sz w:val="18"/>
              </w:rPr>
            </w:pPr>
            <w:r>
              <w:rPr>
                <w:rFonts w:ascii="黑体" w:eastAsia="黑体" w:hint="eastAsia"/>
                <w:b/>
                <w:sz w:val="18"/>
              </w:rPr>
              <w:t>指标变化</w:t>
            </w:r>
          </w:p>
        </w:tc>
        <w:tc>
          <w:tcPr>
            <w:tcW w:w="1586"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433"/>
              <w:rPr>
                <w:rFonts w:ascii="黑体" w:eastAsia="黑体" w:hint="eastAsia"/>
                <w:b/>
                <w:sz w:val="18"/>
              </w:rPr>
            </w:pPr>
            <w:r>
              <w:rPr>
                <w:rFonts w:ascii="黑体" w:eastAsia="黑体" w:hint="eastAsia"/>
                <w:b/>
                <w:sz w:val="18"/>
              </w:rPr>
              <w:t>修订情况</w:t>
            </w:r>
          </w:p>
        </w:tc>
        <w:tc>
          <w:tcPr>
            <w:tcW w:w="1723" w:type="dxa"/>
            <w:vMerge w:val="restart"/>
          </w:tcPr>
          <w:p>
            <w:pPr>
              <w:pStyle w:val="TableParagraph"/>
              <w:rPr>
                <w:rFonts w:ascii="黑体"/>
                <w:sz w:val="18"/>
              </w:rPr>
            </w:pPr>
          </w:p>
          <w:p>
            <w:pPr>
              <w:pStyle w:val="TableParagraph"/>
              <w:rPr>
                <w:rFonts w:ascii="黑体"/>
                <w:sz w:val="18"/>
              </w:rPr>
            </w:pPr>
          </w:p>
          <w:p>
            <w:pPr>
              <w:pStyle w:val="TableParagraph"/>
              <w:spacing w:before="11"/>
              <w:rPr>
                <w:rFonts w:ascii="黑体"/>
                <w:sz w:val="19"/>
              </w:rPr>
            </w:pPr>
          </w:p>
          <w:p>
            <w:pPr>
              <w:pStyle w:val="TableParagraph"/>
              <w:ind w:left="140"/>
              <w:rPr>
                <w:rFonts w:ascii="黑体" w:eastAsia="黑体" w:hint="eastAsia"/>
                <w:b/>
                <w:sz w:val="18"/>
              </w:rPr>
            </w:pPr>
            <w:r>
              <w:rPr>
                <w:rFonts w:ascii="黑体" w:eastAsia="黑体" w:hint="eastAsia"/>
                <w:b/>
                <w:sz w:val="18"/>
              </w:rPr>
              <w:t>监测数据变化情况</w:t>
            </w:r>
          </w:p>
        </w:tc>
        <w:tc>
          <w:tcPr>
            <w:tcW w:w="6193" w:type="dxa"/>
            <w:gridSpan w:val="4"/>
          </w:tcPr>
          <w:p>
            <w:pPr>
              <w:pStyle w:val="TableParagraph"/>
              <w:spacing w:before="87"/>
              <w:ind w:left="2715" w:right="2705"/>
              <w:jc w:val="center"/>
              <w:rPr>
                <w:rFonts w:ascii="黑体" w:eastAsia="黑体" w:hint="eastAsia"/>
                <w:b/>
                <w:sz w:val="18"/>
              </w:rPr>
            </w:pPr>
            <w:r>
              <w:rPr>
                <w:rFonts w:ascii="黑体" w:eastAsia="黑体" w:hint="eastAsia"/>
                <w:b/>
                <w:sz w:val="18"/>
              </w:rPr>
              <w:t>国外标准</w:t>
            </w:r>
          </w:p>
        </w:tc>
      </w:tr>
      <w:tr>
        <w:trPr>
          <w:trHeight w:val="1247" w:hRule="atLeast"/>
        </w:trPr>
        <w:tc>
          <w:tcPr>
            <w:tcW w:w="429" w:type="dxa"/>
            <w:vMerge/>
            <w:tcBorders>
              <w:top w:val="nil"/>
            </w:tcBorders>
          </w:tcPr>
          <w:p>
            <w:pPr>
              <w:rPr>
                <w:sz w:val="2"/>
                <w:szCs w:val="2"/>
              </w:rPr>
            </w:pPr>
          </w:p>
        </w:tc>
        <w:tc>
          <w:tcPr>
            <w:tcW w:w="1120" w:type="dxa"/>
            <w:vMerge/>
            <w:tcBorders>
              <w:top w:val="nil"/>
            </w:tcBorders>
          </w:tcPr>
          <w:p>
            <w:pPr>
              <w:rPr>
                <w:sz w:val="2"/>
                <w:szCs w:val="2"/>
              </w:rPr>
            </w:pPr>
          </w:p>
        </w:tc>
        <w:tc>
          <w:tcPr>
            <w:tcW w:w="964" w:type="dxa"/>
          </w:tcPr>
          <w:p>
            <w:pPr>
              <w:pStyle w:val="TableParagraph"/>
              <w:spacing w:line="362" w:lineRule="auto" w:before="52"/>
              <w:ind w:left="121" w:right="111" w:firstLine="1"/>
              <w:jc w:val="center"/>
              <w:rPr>
                <w:rFonts w:ascii="Times New Roman" w:hAnsi="Times New Roman"/>
                <w:b/>
                <w:sz w:val="18"/>
              </w:rPr>
            </w:pPr>
            <w:r>
              <w:rPr>
                <w:rFonts w:ascii="Times New Roman" w:hAnsi="Times New Roman"/>
                <w:b/>
                <w:sz w:val="18"/>
              </w:rPr>
              <w:t>GB </w:t>
            </w:r>
            <w:r>
              <w:rPr>
                <w:rFonts w:ascii="Times New Roman" w:hAnsi="Times New Roman"/>
                <w:b/>
                <w:spacing w:val="-1"/>
                <w:sz w:val="18"/>
              </w:rPr>
              <w:t>5749—20</w:t>
            </w:r>
          </w:p>
          <w:p>
            <w:pPr>
              <w:pStyle w:val="TableParagraph"/>
              <w:spacing w:line="218" w:lineRule="exact"/>
              <w:ind w:left="90" w:right="79"/>
              <w:jc w:val="center"/>
              <w:rPr>
                <w:rFonts w:ascii="黑体" w:eastAsia="黑体" w:hint="eastAsia"/>
                <w:b/>
                <w:sz w:val="18"/>
              </w:rPr>
            </w:pPr>
            <w:r>
              <w:rPr>
                <w:rFonts w:ascii="Times New Roman" w:eastAsia="Times New Roman"/>
                <w:b/>
                <w:sz w:val="18"/>
              </w:rPr>
              <w:t>06</w:t>
            </w:r>
            <w:r>
              <w:rPr>
                <w:rFonts w:ascii="Times New Roman" w:eastAsia="Times New Roman"/>
                <w:b/>
                <w:spacing w:val="-23"/>
                <w:sz w:val="18"/>
              </w:rPr>
              <w:t> </w:t>
            </w:r>
            <w:r>
              <w:rPr>
                <w:rFonts w:ascii="黑体" w:eastAsia="黑体" w:hint="eastAsia"/>
                <w:b/>
                <w:sz w:val="18"/>
              </w:rPr>
              <w:t>指标分</w:t>
            </w:r>
          </w:p>
          <w:p>
            <w:pPr>
              <w:pStyle w:val="TableParagraph"/>
              <w:spacing w:before="81"/>
              <w:ind w:left="11"/>
              <w:jc w:val="center"/>
              <w:rPr>
                <w:rFonts w:ascii="黑体" w:eastAsia="黑体" w:hint="eastAsia"/>
                <w:b/>
                <w:sz w:val="18"/>
              </w:rPr>
            </w:pPr>
            <w:r>
              <w:rPr>
                <w:rFonts w:ascii="黑体" w:eastAsia="黑体" w:hint="eastAsia"/>
                <w:b/>
                <w:w w:val="99"/>
                <w:sz w:val="18"/>
              </w:rPr>
              <w:t>类</w:t>
            </w:r>
          </w:p>
        </w:tc>
        <w:tc>
          <w:tcPr>
            <w:tcW w:w="1029" w:type="dxa"/>
          </w:tcPr>
          <w:p>
            <w:pPr>
              <w:pStyle w:val="TableParagraph"/>
              <w:rPr>
                <w:rFonts w:ascii="黑体"/>
                <w:sz w:val="18"/>
              </w:rPr>
            </w:pPr>
          </w:p>
          <w:p>
            <w:pPr>
              <w:pStyle w:val="TableParagraph"/>
              <w:spacing w:line="324" w:lineRule="auto" w:before="121"/>
              <w:ind w:left="244" w:right="141" w:hanging="92"/>
              <w:rPr>
                <w:rFonts w:ascii="黑体" w:eastAsia="黑体" w:hint="eastAsia"/>
                <w:b/>
                <w:sz w:val="18"/>
              </w:rPr>
            </w:pPr>
            <w:r>
              <w:rPr>
                <w:rFonts w:ascii="黑体" w:eastAsia="黑体" w:hint="eastAsia"/>
                <w:b/>
                <w:sz w:val="18"/>
              </w:rPr>
              <w:t>修订后指标分类</w:t>
            </w:r>
          </w:p>
        </w:tc>
        <w:tc>
          <w:tcPr>
            <w:tcW w:w="992" w:type="dxa"/>
          </w:tcPr>
          <w:p>
            <w:pPr>
              <w:pStyle w:val="TableParagraph"/>
              <w:spacing w:line="362" w:lineRule="auto" w:before="52"/>
              <w:ind w:left="134" w:right="126" w:firstLine="1"/>
              <w:jc w:val="center"/>
              <w:rPr>
                <w:rFonts w:ascii="Times New Roman" w:hAnsi="Times New Roman"/>
                <w:b/>
                <w:sz w:val="18"/>
              </w:rPr>
            </w:pPr>
            <w:r>
              <w:rPr>
                <w:rFonts w:ascii="Times New Roman" w:hAnsi="Times New Roman"/>
                <w:b/>
                <w:sz w:val="18"/>
              </w:rPr>
              <w:t>GB </w:t>
            </w:r>
            <w:r>
              <w:rPr>
                <w:rFonts w:ascii="Times New Roman" w:hAnsi="Times New Roman"/>
                <w:b/>
                <w:spacing w:val="-1"/>
                <w:sz w:val="18"/>
              </w:rPr>
              <w:t>5749—20</w:t>
            </w:r>
          </w:p>
          <w:p>
            <w:pPr>
              <w:pStyle w:val="TableParagraph"/>
              <w:spacing w:line="218" w:lineRule="exact"/>
              <w:ind w:left="92" w:right="80"/>
              <w:jc w:val="center"/>
              <w:rPr>
                <w:rFonts w:ascii="黑体" w:eastAsia="黑体" w:hint="eastAsia"/>
                <w:b/>
                <w:sz w:val="18"/>
              </w:rPr>
            </w:pPr>
            <w:r>
              <w:rPr>
                <w:rFonts w:ascii="Times New Roman" w:eastAsia="Times New Roman"/>
                <w:b/>
                <w:sz w:val="18"/>
              </w:rPr>
              <w:t>06</w:t>
            </w:r>
            <w:r>
              <w:rPr>
                <w:rFonts w:ascii="Times New Roman" w:eastAsia="Times New Roman"/>
                <w:b/>
                <w:spacing w:val="-2"/>
                <w:sz w:val="18"/>
              </w:rPr>
              <w:t> </w:t>
            </w:r>
            <w:r>
              <w:rPr>
                <w:rFonts w:ascii="黑体" w:eastAsia="黑体" w:hint="eastAsia"/>
                <w:b/>
                <w:sz w:val="18"/>
              </w:rPr>
              <w:t>指标限</w:t>
            </w:r>
          </w:p>
          <w:p>
            <w:pPr>
              <w:pStyle w:val="TableParagraph"/>
              <w:spacing w:before="81"/>
              <w:ind w:left="9"/>
              <w:jc w:val="center"/>
              <w:rPr>
                <w:rFonts w:ascii="黑体" w:eastAsia="黑体" w:hint="eastAsia"/>
                <w:b/>
                <w:sz w:val="18"/>
              </w:rPr>
            </w:pPr>
            <w:r>
              <w:rPr>
                <w:rFonts w:ascii="黑体" w:eastAsia="黑体" w:hint="eastAsia"/>
                <w:b/>
                <w:w w:val="99"/>
                <w:sz w:val="18"/>
              </w:rPr>
              <w:t>值</w:t>
            </w:r>
          </w:p>
        </w:tc>
        <w:tc>
          <w:tcPr>
            <w:tcW w:w="1515" w:type="dxa"/>
          </w:tcPr>
          <w:p>
            <w:pPr>
              <w:pStyle w:val="TableParagraph"/>
              <w:rPr>
                <w:rFonts w:ascii="黑体"/>
                <w:sz w:val="18"/>
              </w:rPr>
            </w:pPr>
          </w:p>
          <w:p>
            <w:pPr>
              <w:pStyle w:val="TableParagraph"/>
              <w:spacing w:before="8"/>
              <w:rPr>
                <w:rFonts w:ascii="黑体"/>
                <w:sz w:val="21"/>
              </w:rPr>
            </w:pPr>
          </w:p>
          <w:p>
            <w:pPr>
              <w:pStyle w:val="TableParagraph"/>
              <w:ind w:left="106" w:right="93"/>
              <w:jc w:val="center"/>
              <w:rPr>
                <w:rFonts w:ascii="黑体" w:eastAsia="黑体" w:hint="eastAsia"/>
                <w:b/>
                <w:sz w:val="18"/>
              </w:rPr>
            </w:pPr>
            <w:r>
              <w:rPr>
                <w:rFonts w:ascii="黑体" w:eastAsia="黑体" w:hint="eastAsia"/>
                <w:b/>
                <w:sz w:val="18"/>
              </w:rPr>
              <w:t>修订后指标限值</w:t>
            </w:r>
          </w:p>
        </w:tc>
        <w:tc>
          <w:tcPr>
            <w:tcW w:w="1586" w:type="dxa"/>
            <w:vMerge/>
            <w:tcBorders>
              <w:top w:val="nil"/>
            </w:tcBorders>
          </w:tcPr>
          <w:p>
            <w:pPr>
              <w:rPr>
                <w:sz w:val="2"/>
                <w:szCs w:val="2"/>
              </w:rPr>
            </w:pPr>
          </w:p>
        </w:tc>
        <w:tc>
          <w:tcPr>
            <w:tcW w:w="1723" w:type="dxa"/>
            <w:vMerge/>
            <w:tcBorders>
              <w:top w:val="nil"/>
            </w:tcBorders>
          </w:tcPr>
          <w:p>
            <w:pPr>
              <w:rPr>
                <w:sz w:val="2"/>
                <w:szCs w:val="2"/>
              </w:rPr>
            </w:pPr>
          </w:p>
        </w:tc>
        <w:tc>
          <w:tcPr>
            <w:tcW w:w="1580" w:type="dxa"/>
          </w:tcPr>
          <w:p>
            <w:pPr>
              <w:pStyle w:val="TableParagraph"/>
              <w:rPr>
                <w:rFonts w:ascii="黑体"/>
                <w:sz w:val="20"/>
              </w:rPr>
            </w:pPr>
          </w:p>
          <w:p>
            <w:pPr>
              <w:pStyle w:val="TableParagraph"/>
              <w:spacing w:before="7"/>
              <w:rPr>
                <w:rFonts w:ascii="黑体"/>
                <w:sz w:val="20"/>
              </w:rPr>
            </w:pPr>
          </w:p>
          <w:p>
            <w:pPr>
              <w:pStyle w:val="TableParagraph"/>
              <w:ind w:left="558"/>
              <w:rPr>
                <w:rFonts w:ascii="Times New Roman"/>
                <w:b/>
                <w:sz w:val="18"/>
              </w:rPr>
            </w:pPr>
            <w:r>
              <w:rPr>
                <w:rFonts w:ascii="Times New Roman"/>
                <w:b/>
                <w:sz w:val="18"/>
              </w:rPr>
              <w:t>WHO</w:t>
            </w:r>
          </w:p>
        </w:tc>
        <w:tc>
          <w:tcPr>
            <w:tcW w:w="1876" w:type="dxa"/>
          </w:tcPr>
          <w:p>
            <w:pPr>
              <w:pStyle w:val="TableParagraph"/>
              <w:rPr>
                <w:rFonts w:ascii="黑体"/>
                <w:sz w:val="20"/>
              </w:rPr>
            </w:pPr>
          </w:p>
          <w:p>
            <w:pPr>
              <w:pStyle w:val="TableParagraph"/>
              <w:spacing w:before="7"/>
              <w:rPr>
                <w:rFonts w:ascii="黑体"/>
                <w:sz w:val="20"/>
              </w:rPr>
            </w:pPr>
          </w:p>
          <w:p>
            <w:pPr>
              <w:pStyle w:val="TableParagraph"/>
              <w:ind w:left="107" w:right="96"/>
              <w:jc w:val="center"/>
              <w:rPr>
                <w:rFonts w:ascii="Times New Roman"/>
                <w:b/>
                <w:sz w:val="18"/>
              </w:rPr>
            </w:pPr>
            <w:r>
              <w:rPr>
                <w:rFonts w:ascii="Times New Roman"/>
                <w:b/>
                <w:sz w:val="18"/>
              </w:rPr>
              <w:t>USEPA</w:t>
            </w:r>
          </w:p>
        </w:tc>
        <w:tc>
          <w:tcPr>
            <w:tcW w:w="1297" w:type="dxa"/>
          </w:tcPr>
          <w:p>
            <w:pPr>
              <w:pStyle w:val="TableParagraph"/>
              <w:rPr>
                <w:rFonts w:ascii="黑体"/>
                <w:sz w:val="18"/>
              </w:rPr>
            </w:pPr>
          </w:p>
          <w:p>
            <w:pPr>
              <w:pStyle w:val="TableParagraph"/>
              <w:spacing w:before="8"/>
              <w:rPr>
                <w:rFonts w:ascii="黑体"/>
                <w:sz w:val="21"/>
              </w:rPr>
            </w:pPr>
          </w:p>
          <w:p>
            <w:pPr>
              <w:pStyle w:val="TableParagraph"/>
              <w:ind w:right="457"/>
              <w:jc w:val="right"/>
              <w:rPr>
                <w:rFonts w:ascii="黑体" w:eastAsia="黑体" w:hint="eastAsia"/>
                <w:b/>
                <w:sz w:val="18"/>
              </w:rPr>
            </w:pPr>
            <w:r>
              <w:rPr>
                <w:rFonts w:ascii="黑体" w:eastAsia="黑体" w:hint="eastAsia"/>
                <w:b/>
                <w:w w:val="95"/>
                <w:sz w:val="18"/>
              </w:rPr>
              <w:t>欧盟</w:t>
            </w:r>
          </w:p>
        </w:tc>
        <w:tc>
          <w:tcPr>
            <w:tcW w:w="1440" w:type="dxa"/>
          </w:tcPr>
          <w:p>
            <w:pPr>
              <w:pStyle w:val="TableParagraph"/>
              <w:rPr>
                <w:rFonts w:ascii="黑体"/>
                <w:sz w:val="18"/>
              </w:rPr>
            </w:pPr>
          </w:p>
          <w:p>
            <w:pPr>
              <w:pStyle w:val="TableParagraph"/>
              <w:spacing w:before="8"/>
              <w:rPr>
                <w:rFonts w:ascii="黑体"/>
                <w:sz w:val="21"/>
              </w:rPr>
            </w:pPr>
          </w:p>
          <w:p>
            <w:pPr>
              <w:pStyle w:val="TableParagraph"/>
              <w:ind w:right="529"/>
              <w:jc w:val="right"/>
              <w:rPr>
                <w:rFonts w:ascii="黑体" w:eastAsia="黑体" w:hint="eastAsia"/>
                <w:b/>
                <w:sz w:val="18"/>
              </w:rPr>
            </w:pPr>
            <w:r>
              <w:rPr>
                <w:rFonts w:ascii="黑体" w:eastAsia="黑体" w:hint="eastAsia"/>
                <w:b/>
                <w:w w:val="95"/>
                <w:sz w:val="18"/>
              </w:rPr>
              <w:t>日本</w:t>
            </w:r>
          </w:p>
        </w:tc>
      </w:tr>
      <w:tr>
        <w:trPr>
          <w:trHeight w:val="623" w:hRule="atLeast"/>
        </w:trPr>
        <w:tc>
          <w:tcPr>
            <w:tcW w:w="429" w:type="dxa"/>
          </w:tcPr>
          <w:p>
            <w:pPr>
              <w:pStyle w:val="TableParagraph"/>
              <w:spacing w:before="2"/>
              <w:rPr>
                <w:rFonts w:ascii="黑体"/>
                <w:sz w:val="16"/>
              </w:rPr>
            </w:pPr>
          </w:p>
          <w:p>
            <w:pPr>
              <w:pStyle w:val="TableParagraph"/>
              <w:ind w:left="6"/>
              <w:jc w:val="center"/>
              <w:rPr>
                <w:rFonts w:ascii="Times New Roman"/>
                <w:sz w:val="18"/>
              </w:rPr>
            </w:pPr>
            <w:r>
              <w:rPr>
                <w:rFonts w:ascii="Times New Roman"/>
                <w:sz w:val="18"/>
              </w:rPr>
              <w:t>9</w:t>
            </w:r>
          </w:p>
        </w:tc>
        <w:tc>
          <w:tcPr>
            <w:tcW w:w="1120" w:type="dxa"/>
          </w:tcPr>
          <w:p>
            <w:pPr>
              <w:pStyle w:val="TableParagraph"/>
              <w:spacing w:before="42"/>
              <w:ind w:left="175"/>
              <w:rPr>
                <w:rFonts w:ascii="Times New Roman" w:eastAsia="Times New Roman"/>
                <w:sz w:val="18"/>
              </w:rPr>
            </w:pPr>
            <w:r>
              <w:rPr>
                <w:sz w:val="18"/>
              </w:rPr>
              <w:t>四氯化碳</w:t>
            </w:r>
            <w:r>
              <w:rPr>
                <w:rFonts w:ascii="Times New Roman" w:eastAsia="Times New Roman"/>
                <w:sz w:val="18"/>
              </w:rPr>
              <w:t>/</w:t>
            </w:r>
          </w:p>
          <w:p>
            <w:pPr>
              <w:pStyle w:val="TableParagraph"/>
              <w:spacing w:before="81"/>
              <w:ind w:left="185"/>
              <w:rPr>
                <w:sz w:val="18"/>
              </w:rPr>
            </w:pPr>
            <w:r>
              <w:rPr>
                <w:sz w:val="18"/>
              </w:rPr>
              <w:t>（</w:t>
            </w:r>
            <w:r>
              <w:rPr>
                <w:rFonts w:ascii="Times New Roman" w:eastAsia="Times New Roman"/>
                <w:sz w:val="18"/>
              </w:rPr>
              <w:t>mg/L</w:t>
            </w:r>
            <w:r>
              <w:rPr>
                <w:sz w:val="18"/>
              </w:rPr>
              <w:t>）</w:t>
            </w:r>
          </w:p>
        </w:tc>
        <w:tc>
          <w:tcPr>
            <w:tcW w:w="964" w:type="dxa"/>
          </w:tcPr>
          <w:p>
            <w:pPr>
              <w:pStyle w:val="TableParagraph"/>
              <w:spacing w:before="5"/>
              <w:rPr>
                <w:rFonts w:ascii="黑体"/>
                <w:sz w:val="15"/>
              </w:rPr>
            </w:pPr>
          </w:p>
          <w:p>
            <w:pPr>
              <w:pStyle w:val="TableParagraph"/>
              <w:spacing w:before="1"/>
              <w:ind w:right="110"/>
              <w:jc w:val="right"/>
              <w:rPr>
                <w:sz w:val="18"/>
              </w:rPr>
            </w:pPr>
            <w:r>
              <w:rPr>
                <w:sz w:val="18"/>
              </w:rPr>
              <w:t>常规指标</w:t>
            </w:r>
          </w:p>
        </w:tc>
        <w:tc>
          <w:tcPr>
            <w:tcW w:w="1029" w:type="dxa"/>
          </w:tcPr>
          <w:p>
            <w:pPr>
              <w:pStyle w:val="TableParagraph"/>
              <w:spacing w:before="5"/>
              <w:rPr>
                <w:rFonts w:ascii="黑体"/>
                <w:sz w:val="15"/>
              </w:rPr>
            </w:pPr>
          </w:p>
          <w:p>
            <w:pPr>
              <w:pStyle w:val="TableParagraph"/>
              <w:spacing w:before="1"/>
              <w:ind w:left="133" w:right="126"/>
              <w:jc w:val="center"/>
              <w:rPr>
                <w:sz w:val="18"/>
              </w:rPr>
            </w:pPr>
            <w:r>
              <w:rPr>
                <w:sz w:val="18"/>
              </w:rPr>
              <w:t>扩展指标</w:t>
            </w:r>
          </w:p>
        </w:tc>
        <w:tc>
          <w:tcPr>
            <w:tcW w:w="992" w:type="dxa"/>
          </w:tcPr>
          <w:p>
            <w:pPr>
              <w:pStyle w:val="TableParagraph"/>
              <w:spacing w:before="2"/>
              <w:rPr>
                <w:rFonts w:ascii="黑体"/>
                <w:sz w:val="16"/>
              </w:rPr>
            </w:pPr>
          </w:p>
          <w:p>
            <w:pPr>
              <w:pStyle w:val="TableParagraph"/>
              <w:ind w:left="88" w:right="80"/>
              <w:jc w:val="center"/>
              <w:rPr>
                <w:rFonts w:ascii="Times New Roman"/>
                <w:sz w:val="18"/>
              </w:rPr>
            </w:pPr>
            <w:r>
              <w:rPr>
                <w:rFonts w:ascii="Times New Roman"/>
                <w:sz w:val="18"/>
              </w:rPr>
              <w:t>0.002</w:t>
            </w:r>
          </w:p>
        </w:tc>
        <w:tc>
          <w:tcPr>
            <w:tcW w:w="1515" w:type="dxa"/>
          </w:tcPr>
          <w:p>
            <w:pPr>
              <w:pStyle w:val="TableParagraph"/>
              <w:spacing w:before="2"/>
              <w:rPr>
                <w:rFonts w:ascii="黑体"/>
                <w:sz w:val="16"/>
              </w:rPr>
            </w:pPr>
          </w:p>
          <w:p>
            <w:pPr>
              <w:pStyle w:val="TableParagraph"/>
              <w:ind w:left="100" w:right="93"/>
              <w:jc w:val="center"/>
              <w:rPr>
                <w:rFonts w:ascii="Times New Roman"/>
                <w:sz w:val="18"/>
              </w:rPr>
            </w:pPr>
            <w:r>
              <w:rPr>
                <w:rFonts w:ascii="Times New Roman"/>
                <w:sz w:val="18"/>
              </w:rPr>
              <w:t>0.002</w:t>
            </w:r>
          </w:p>
        </w:tc>
        <w:tc>
          <w:tcPr>
            <w:tcW w:w="1586" w:type="dxa"/>
          </w:tcPr>
          <w:p>
            <w:pPr>
              <w:pStyle w:val="TableParagraph"/>
              <w:spacing w:before="42"/>
              <w:ind w:left="17" w:right="9"/>
              <w:jc w:val="center"/>
              <w:rPr>
                <w:sz w:val="18"/>
              </w:rPr>
            </w:pPr>
            <w:r>
              <w:rPr>
                <w:sz w:val="18"/>
              </w:rPr>
              <w:t>从常规指标调整</w:t>
            </w:r>
          </w:p>
          <w:p>
            <w:pPr>
              <w:pStyle w:val="TableParagraph"/>
              <w:spacing w:before="81"/>
              <w:ind w:left="17" w:right="9"/>
              <w:jc w:val="center"/>
              <w:rPr>
                <w:sz w:val="18"/>
              </w:rPr>
            </w:pPr>
            <w:r>
              <w:rPr>
                <w:sz w:val="18"/>
              </w:rPr>
              <w:t>到扩展指标</w:t>
            </w:r>
          </w:p>
        </w:tc>
        <w:tc>
          <w:tcPr>
            <w:tcW w:w="1723" w:type="dxa"/>
          </w:tcPr>
          <w:p>
            <w:pPr>
              <w:pStyle w:val="TableParagraph"/>
              <w:spacing w:before="2"/>
              <w:rPr>
                <w:rFonts w:ascii="黑体"/>
                <w:sz w:val="16"/>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2"/>
              <w:rPr>
                <w:rFonts w:ascii="黑体"/>
                <w:sz w:val="16"/>
              </w:rPr>
            </w:pPr>
          </w:p>
          <w:p>
            <w:pPr>
              <w:pStyle w:val="TableParagraph"/>
              <w:ind w:left="587"/>
              <w:rPr>
                <w:rFonts w:ascii="Times New Roman"/>
                <w:sz w:val="18"/>
              </w:rPr>
            </w:pPr>
            <w:r>
              <w:rPr>
                <w:rFonts w:ascii="Times New Roman"/>
                <w:sz w:val="18"/>
              </w:rPr>
              <w:t>0.004</w:t>
            </w:r>
          </w:p>
        </w:tc>
        <w:tc>
          <w:tcPr>
            <w:tcW w:w="1876" w:type="dxa"/>
          </w:tcPr>
          <w:p>
            <w:pPr>
              <w:pStyle w:val="TableParagraph"/>
              <w:spacing w:before="2"/>
              <w:rPr>
                <w:rFonts w:ascii="黑体"/>
                <w:sz w:val="16"/>
              </w:rPr>
            </w:pPr>
          </w:p>
          <w:p>
            <w:pPr>
              <w:pStyle w:val="TableParagraph"/>
              <w:ind w:left="103" w:right="96"/>
              <w:jc w:val="center"/>
              <w:rPr>
                <w:rFonts w:ascii="Times New Roman"/>
                <w:sz w:val="18"/>
              </w:rPr>
            </w:pPr>
            <w:r>
              <w:rPr>
                <w:rFonts w:ascii="Times New Roman"/>
                <w:sz w:val="18"/>
              </w:rPr>
              <w:t>0.005</w:t>
            </w:r>
          </w:p>
        </w:tc>
        <w:tc>
          <w:tcPr>
            <w:tcW w:w="1297" w:type="dxa"/>
          </w:tcPr>
          <w:p>
            <w:pPr>
              <w:pStyle w:val="TableParagraph"/>
              <w:spacing w:before="2"/>
              <w:rPr>
                <w:rFonts w:ascii="黑体"/>
                <w:sz w:val="16"/>
              </w:rPr>
            </w:pPr>
          </w:p>
          <w:p>
            <w:pPr>
              <w:pStyle w:val="TableParagraph"/>
              <w:ind w:right="457"/>
              <w:jc w:val="right"/>
              <w:rPr>
                <w:rFonts w:ascii="Times New Roman"/>
                <w:sz w:val="18"/>
              </w:rPr>
            </w:pPr>
            <w:r>
              <w:rPr>
                <w:rFonts w:ascii="Times New Roman"/>
                <w:sz w:val="18"/>
              </w:rPr>
              <w:t>------</w:t>
            </w:r>
          </w:p>
        </w:tc>
        <w:tc>
          <w:tcPr>
            <w:tcW w:w="1440" w:type="dxa"/>
          </w:tcPr>
          <w:p>
            <w:pPr>
              <w:pStyle w:val="TableParagraph"/>
              <w:spacing w:before="2"/>
              <w:rPr>
                <w:rFonts w:ascii="黑体"/>
                <w:sz w:val="16"/>
              </w:rPr>
            </w:pPr>
          </w:p>
          <w:p>
            <w:pPr>
              <w:pStyle w:val="TableParagraph"/>
              <w:ind w:right="506"/>
              <w:jc w:val="right"/>
              <w:rPr>
                <w:rFonts w:ascii="Times New Roman"/>
                <w:sz w:val="18"/>
              </w:rPr>
            </w:pPr>
            <w:r>
              <w:rPr>
                <w:rFonts w:ascii="Times New Roman"/>
                <w:sz w:val="18"/>
              </w:rPr>
              <w:t>0.002</w:t>
            </w:r>
          </w:p>
        </w:tc>
      </w:tr>
      <w:tr>
        <w:trPr>
          <w:trHeight w:val="936" w:hRule="atLeast"/>
        </w:trPr>
        <w:tc>
          <w:tcPr>
            <w:tcW w:w="429" w:type="dxa"/>
          </w:tcPr>
          <w:p>
            <w:pPr>
              <w:pStyle w:val="TableParagraph"/>
              <w:spacing w:before="4"/>
              <w:rPr>
                <w:rFonts w:ascii="黑体"/>
                <w:sz w:val="28"/>
              </w:rPr>
            </w:pPr>
          </w:p>
          <w:p>
            <w:pPr>
              <w:pStyle w:val="TableParagraph"/>
              <w:ind w:left="104" w:right="95"/>
              <w:jc w:val="center"/>
              <w:rPr>
                <w:rFonts w:ascii="Times New Roman"/>
                <w:sz w:val="18"/>
              </w:rPr>
            </w:pPr>
            <w:r>
              <w:rPr>
                <w:rFonts w:ascii="Times New Roman"/>
                <w:sz w:val="18"/>
              </w:rPr>
              <w:t>10</w:t>
            </w:r>
          </w:p>
        </w:tc>
        <w:tc>
          <w:tcPr>
            <w:tcW w:w="1120" w:type="dxa"/>
          </w:tcPr>
          <w:p>
            <w:pPr>
              <w:pStyle w:val="TableParagraph"/>
              <w:spacing w:before="41"/>
              <w:ind w:left="199"/>
              <w:rPr>
                <w:sz w:val="18"/>
              </w:rPr>
            </w:pPr>
            <w:r>
              <w:rPr>
                <w:sz w:val="18"/>
              </w:rPr>
              <w:t>挥发酚类</w:t>
            </w:r>
          </w:p>
          <w:p>
            <w:pPr>
              <w:pStyle w:val="TableParagraph"/>
              <w:spacing w:line="310" w:lineRule="atLeast" w:before="2"/>
              <w:ind w:left="108" w:right="5" w:firstLine="91"/>
              <w:rPr>
                <w:sz w:val="18"/>
              </w:rPr>
            </w:pPr>
            <w:r>
              <w:rPr>
                <w:sz w:val="18"/>
              </w:rPr>
              <w:t>（以苯酚计</w:t>
            </w:r>
            <w:r>
              <w:rPr>
                <w:spacing w:val="-116"/>
                <w:sz w:val="18"/>
              </w:rPr>
              <w:t>）</w:t>
            </w:r>
            <w:r>
              <w:rPr>
                <w:spacing w:val="-149"/>
                <w:sz w:val="18"/>
              </w:rPr>
              <w:t>（</w:t>
            </w:r>
            <w:r>
              <w:rPr>
                <w:rFonts w:ascii="Times New Roman" w:eastAsia="Times New Roman"/>
                <w:sz w:val="18"/>
              </w:rPr>
              <w:t>/</w:t>
            </w:r>
            <w:r>
              <w:rPr>
                <w:rFonts w:ascii="Times New Roman" w:eastAsia="Times New Roman"/>
                <w:spacing w:val="3"/>
                <w:sz w:val="18"/>
              </w:rPr>
              <w:t>  </w:t>
            </w:r>
            <w:r>
              <w:rPr>
                <w:rFonts w:ascii="Times New Roman" w:eastAsia="Times New Roman"/>
                <w:spacing w:val="-4"/>
                <w:sz w:val="18"/>
              </w:rPr>
              <w:t>m</w:t>
            </w:r>
            <w:r>
              <w:rPr>
                <w:rFonts w:ascii="Times New Roman" w:eastAsia="Times New Roman"/>
                <w:spacing w:val="-5"/>
                <w:sz w:val="18"/>
              </w:rPr>
              <w:t>g</w:t>
            </w:r>
            <w:r>
              <w:rPr>
                <w:rFonts w:ascii="Times New Roman" w:eastAsia="Times New Roman"/>
                <w:spacing w:val="-3"/>
                <w:sz w:val="18"/>
              </w:rPr>
              <w:t>/</w:t>
            </w:r>
            <w:r>
              <w:rPr>
                <w:rFonts w:ascii="Times New Roman" w:eastAsia="Times New Roman"/>
                <w:spacing w:val="-1"/>
                <w:sz w:val="18"/>
              </w:rPr>
              <w:t>L</w:t>
            </w:r>
            <w:r>
              <w:rPr>
                <w:spacing w:val="-3"/>
                <w:sz w:val="18"/>
              </w:rPr>
              <w:t>）</w:t>
            </w:r>
          </w:p>
        </w:tc>
        <w:tc>
          <w:tcPr>
            <w:tcW w:w="964" w:type="dxa"/>
          </w:tcPr>
          <w:p>
            <w:pPr>
              <w:pStyle w:val="TableParagraph"/>
              <w:rPr>
                <w:rFonts w:ascii="黑体"/>
                <w:sz w:val="18"/>
              </w:rPr>
            </w:pPr>
          </w:p>
          <w:p>
            <w:pPr>
              <w:pStyle w:val="TableParagraph"/>
              <w:spacing w:before="123"/>
              <w:ind w:right="110"/>
              <w:jc w:val="right"/>
              <w:rPr>
                <w:sz w:val="18"/>
              </w:rPr>
            </w:pPr>
            <w:r>
              <w:rPr>
                <w:sz w:val="18"/>
              </w:rPr>
              <w:t>常规指标</w:t>
            </w:r>
          </w:p>
        </w:tc>
        <w:tc>
          <w:tcPr>
            <w:tcW w:w="1029" w:type="dxa"/>
          </w:tcPr>
          <w:p>
            <w:pPr>
              <w:pStyle w:val="TableParagraph"/>
              <w:rPr>
                <w:rFonts w:ascii="黑体"/>
                <w:sz w:val="18"/>
              </w:rPr>
            </w:pPr>
          </w:p>
          <w:p>
            <w:pPr>
              <w:pStyle w:val="TableParagraph"/>
              <w:spacing w:before="123"/>
              <w:ind w:left="133" w:right="126"/>
              <w:jc w:val="center"/>
              <w:rPr>
                <w:sz w:val="18"/>
              </w:rPr>
            </w:pPr>
            <w:r>
              <w:rPr>
                <w:sz w:val="18"/>
              </w:rPr>
              <w:t>扩展指标</w:t>
            </w:r>
          </w:p>
        </w:tc>
        <w:tc>
          <w:tcPr>
            <w:tcW w:w="992" w:type="dxa"/>
          </w:tcPr>
          <w:p>
            <w:pPr>
              <w:pStyle w:val="TableParagraph"/>
              <w:spacing w:before="4"/>
              <w:rPr>
                <w:rFonts w:ascii="黑体"/>
                <w:sz w:val="28"/>
              </w:rPr>
            </w:pPr>
          </w:p>
          <w:p>
            <w:pPr>
              <w:pStyle w:val="TableParagraph"/>
              <w:ind w:left="88" w:right="80"/>
              <w:jc w:val="center"/>
              <w:rPr>
                <w:rFonts w:ascii="Times New Roman"/>
                <w:sz w:val="18"/>
              </w:rPr>
            </w:pPr>
            <w:r>
              <w:rPr>
                <w:rFonts w:ascii="Times New Roman"/>
                <w:sz w:val="18"/>
              </w:rPr>
              <w:t>0.002</w:t>
            </w:r>
          </w:p>
        </w:tc>
        <w:tc>
          <w:tcPr>
            <w:tcW w:w="1515" w:type="dxa"/>
          </w:tcPr>
          <w:p>
            <w:pPr>
              <w:pStyle w:val="TableParagraph"/>
              <w:spacing w:before="4"/>
              <w:rPr>
                <w:rFonts w:ascii="黑体"/>
                <w:sz w:val="28"/>
              </w:rPr>
            </w:pPr>
          </w:p>
          <w:p>
            <w:pPr>
              <w:pStyle w:val="TableParagraph"/>
              <w:ind w:left="100" w:right="93"/>
              <w:jc w:val="center"/>
              <w:rPr>
                <w:rFonts w:ascii="Times New Roman"/>
                <w:sz w:val="18"/>
              </w:rPr>
            </w:pPr>
            <w:r>
              <w:rPr>
                <w:rFonts w:ascii="Times New Roman"/>
                <w:sz w:val="18"/>
              </w:rPr>
              <w:t>0.002</w:t>
            </w:r>
          </w:p>
        </w:tc>
        <w:tc>
          <w:tcPr>
            <w:tcW w:w="1586" w:type="dxa"/>
          </w:tcPr>
          <w:p>
            <w:pPr>
              <w:pStyle w:val="TableParagraph"/>
              <w:spacing w:before="5"/>
              <w:rPr>
                <w:rFonts w:ascii="黑体"/>
                <w:sz w:val="15"/>
              </w:rPr>
            </w:pPr>
          </w:p>
          <w:p>
            <w:pPr>
              <w:pStyle w:val="TableParagraph"/>
              <w:spacing w:line="324" w:lineRule="auto"/>
              <w:ind w:left="342" w:right="151" w:hanging="180"/>
              <w:rPr>
                <w:sz w:val="18"/>
              </w:rPr>
            </w:pPr>
            <w:r>
              <w:rPr>
                <w:sz w:val="18"/>
              </w:rPr>
              <w:t>从常规指标调整到扩展指标</w:t>
            </w:r>
          </w:p>
        </w:tc>
        <w:tc>
          <w:tcPr>
            <w:tcW w:w="1723" w:type="dxa"/>
          </w:tcPr>
          <w:p>
            <w:pPr>
              <w:pStyle w:val="TableParagraph"/>
              <w:spacing w:before="4"/>
              <w:rPr>
                <w:rFonts w:ascii="黑体"/>
                <w:sz w:val="28"/>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4"/>
              <w:rPr>
                <w:rFonts w:ascii="黑体"/>
                <w:sz w:val="28"/>
              </w:rPr>
            </w:pPr>
          </w:p>
          <w:p>
            <w:pPr>
              <w:pStyle w:val="TableParagraph"/>
              <w:ind w:left="611"/>
              <w:rPr>
                <w:rFonts w:ascii="Times New Roman"/>
                <w:sz w:val="18"/>
              </w:rPr>
            </w:pPr>
            <w:r>
              <w:rPr>
                <w:rFonts w:ascii="Times New Roman"/>
                <w:sz w:val="18"/>
              </w:rPr>
              <w:t>------</w:t>
            </w:r>
          </w:p>
        </w:tc>
        <w:tc>
          <w:tcPr>
            <w:tcW w:w="1876" w:type="dxa"/>
          </w:tcPr>
          <w:p>
            <w:pPr>
              <w:pStyle w:val="TableParagraph"/>
              <w:spacing w:before="4"/>
              <w:rPr>
                <w:rFonts w:ascii="黑体"/>
                <w:sz w:val="28"/>
              </w:rPr>
            </w:pPr>
          </w:p>
          <w:p>
            <w:pPr>
              <w:pStyle w:val="TableParagraph"/>
              <w:ind w:left="106" w:right="96"/>
              <w:jc w:val="center"/>
              <w:rPr>
                <w:rFonts w:ascii="Times New Roman"/>
                <w:sz w:val="18"/>
              </w:rPr>
            </w:pPr>
            <w:r>
              <w:rPr>
                <w:rFonts w:ascii="Times New Roman"/>
                <w:sz w:val="18"/>
              </w:rPr>
              <w:t>------</w:t>
            </w:r>
          </w:p>
        </w:tc>
        <w:tc>
          <w:tcPr>
            <w:tcW w:w="1297" w:type="dxa"/>
          </w:tcPr>
          <w:p>
            <w:pPr>
              <w:pStyle w:val="TableParagraph"/>
              <w:spacing w:before="4"/>
              <w:rPr>
                <w:rFonts w:ascii="黑体"/>
                <w:sz w:val="28"/>
              </w:rPr>
            </w:pPr>
          </w:p>
          <w:p>
            <w:pPr>
              <w:pStyle w:val="TableParagraph"/>
              <w:ind w:right="457"/>
              <w:jc w:val="right"/>
              <w:rPr>
                <w:rFonts w:ascii="Times New Roman"/>
                <w:sz w:val="18"/>
              </w:rPr>
            </w:pPr>
            <w:r>
              <w:rPr>
                <w:rFonts w:ascii="Times New Roman"/>
                <w:sz w:val="18"/>
              </w:rPr>
              <w:t>------</w:t>
            </w:r>
          </w:p>
        </w:tc>
        <w:tc>
          <w:tcPr>
            <w:tcW w:w="1440" w:type="dxa"/>
          </w:tcPr>
          <w:p>
            <w:pPr>
              <w:pStyle w:val="TableParagraph"/>
              <w:spacing w:before="4"/>
              <w:rPr>
                <w:rFonts w:ascii="黑体"/>
                <w:sz w:val="28"/>
              </w:rPr>
            </w:pPr>
          </w:p>
          <w:p>
            <w:pPr>
              <w:pStyle w:val="TableParagraph"/>
              <w:ind w:right="506"/>
              <w:jc w:val="right"/>
              <w:rPr>
                <w:rFonts w:ascii="Times New Roman"/>
                <w:sz w:val="18"/>
              </w:rPr>
            </w:pPr>
            <w:r>
              <w:rPr>
                <w:rFonts w:ascii="Times New Roman"/>
                <w:sz w:val="18"/>
              </w:rPr>
              <w:t>0.005</w:t>
            </w:r>
          </w:p>
        </w:tc>
      </w:tr>
      <w:tr>
        <w:trPr>
          <w:trHeight w:val="936" w:hRule="atLeast"/>
        </w:trPr>
        <w:tc>
          <w:tcPr>
            <w:tcW w:w="429" w:type="dxa"/>
          </w:tcPr>
          <w:p>
            <w:pPr>
              <w:pStyle w:val="TableParagraph"/>
              <w:spacing w:before="6"/>
              <w:rPr>
                <w:rFonts w:ascii="黑体"/>
                <w:sz w:val="28"/>
              </w:rPr>
            </w:pPr>
          </w:p>
          <w:p>
            <w:pPr>
              <w:pStyle w:val="TableParagraph"/>
              <w:ind w:left="104" w:right="95"/>
              <w:jc w:val="center"/>
              <w:rPr>
                <w:rFonts w:ascii="Times New Roman"/>
                <w:sz w:val="18"/>
              </w:rPr>
            </w:pPr>
            <w:r>
              <w:rPr>
                <w:rFonts w:ascii="Times New Roman"/>
                <w:sz w:val="18"/>
              </w:rPr>
              <w:t>11</w:t>
            </w:r>
          </w:p>
        </w:tc>
        <w:tc>
          <w:tcPr>
            <w:tcW w:w="1120" w:type="dxa"/>
          </w:tcPr>
          <w:p>
            <w:pPr>
              <w:pStyle w:val="TableParagraph"/>
              <w:spacing w:line="324" w:lineRule="auto" w:before="41"/>
              <w:ind w:left="264" w:right="99" w:hanging="156"/>
              <w:rPr>
                <w:rFonts w:ascii="Times New Roman" w:eastAsia="Times New Roman"/>
                <w:sz w:val="18"/>
              </w:rPr>
            </w:pPr>
            <w:r>
              <w:rPr>
                <w:sz w:val="18"/>
              </w:rPr>
              <w:t>阴离子合成洗涤剂</w:t>
            </w:r>
            <w:r>
              <w:rPr>
                <w:rFonts w:ascii="Times New Roman" w:eastAsia="Times New Roman"/>
                <w:sz w:val="18"/>
              </w:rPr>
              <w:t>/</w:t>
            </w:r>
          </w:p>
          <w:p>
            <w:pPr>
              <w:pStyle w:val="TableParagraph"/>
              <w:spacing w:before="1"/>
              <w:ind w:left="185"/>
              <w:rPr>
                <w:sz w:val="18"/>
              </w:rPr>
            </w:pPr>
            <w:r>
              <w:rPr>
                <w:sz w:val="18"/>
              </w:rPr>
              <w:t>（</w:t>
            </w:r>
            <w:r>
              <w:rPr>
                <w:rFonts w:ascii="Times New Roman" w:eastAsia="Times New Roman"/>
                <w:sz w:val="18"/>
              </w:rPr>
              <w:t>mg/L</w:t>
            </w:r>
            <w:r>
              <w:rPr>
                <w:sz w:val="18"/>
              </w:rPr>
              <w:t>）</w:t>
            </w:r>
          </w:p>
        </w:tc>
        <w:tc>
          <w:tcPr>
            <w:tcW w:w="964" w:type="dxa"/>
          </w:tcPr>
          <w:p>
            <w:pPr>
              <w:pStyle w:val="TableParagraph"/>
              <w:rPr>
                <w:rFonts w:ascii="黑体"/>
                <w:sz w:val="18"/>
              </w:rPr>
            </w:pPr>
          </w:p>
          <w:p>
            <w:pPr>
              <w:pStyle w:val="TableParagraph"/>
              <w:spacing w:before="122"/>
              <w:ind w:right="110"/>
              <w:jc w:val="right"/>
              <w:rPr>
                <w:sz w:val="18"/>
              </w:rPr>
            </w:pPr>
            <w:r>
              <w:rPr>
                <w:sz w:val="18"/>
              </w:rPr>
              <w:t>常规指标</w:t>
            </w:r>
          </w:p>
        </w:tc>
        <w:tc>
          <w:tcPr>
            <w:tcW w:w="1029" w:type="dxa"/>
          </w:tcPr>
          <w:p>
            <w:pPr>
              <w:pStyle w:val="TableParagraph"/>
              <w:rPr>
                <w:rFonts w:ascii="黑体"/>
                <w:sz w:val="18"/>
              </w:rPr>
            </w:pPr>
          </w:p>
          <w:p>
            <w:pPr>
              <w:pStyle w:val="TableParagraph"/>
              <w:spacing w:before="122"/>
              <w:ind w:left="133" w:right="126"/>
              <w:jc w:val="center"/>
              <w:rPr>
                <w:sz w:val="18"/>
              </w:rPr>
            </w:pPr>
            <w:r>
              <w:rPr>
                <w:sz w:val="18"/>
              </w:rPr>
              <w:t>扩展指标</w:t>
            </w:r>
          </w:p>
        </w:tc>
        <w:tc>
          <w:tcPr>
            <w:tcW w:w="992" w:type="dxa"/>
          </w:tcPr>
          <w:p>
            <w:pPr>
              <w:pStyle w:val="TableParagraph"/>
              <w:spacing w:before="6"/>
              <w:rPr>
                <w:rFonts w:ascii="黑体"/>
                <w:sz w:val="28"/>
              </w:rPr>
            </w:pPr>
          </w:p>
          <w:p>
            <w:pPr>
              <w:pStyle w:val="TableParagraph"/>
              <w:ind w:left="86" w:right="80"/>
              <w:jc w:val="center"/>
              <w:rPr>
                <w:rFonts w:ascii="Times New Roman"/>
                <w:sz w:val="18"/>
              </w:rPr>
            </w:pPr>
            <w:r>
              <w:rPr>
                <w:rFonts w:ascii="Times New Roman"/>
                <w:sz w:val="18"/>
              </w:rPr>
              <w:t>0.3</w:t>
            </w:r>
          </w:p>
        </w:tc>
        <w:tc>
          <w:tcPr>
            <w:tcW w:w="1515" w:type="dxa"/>
          </w:tcPr>
          <w:p>
            <w:pPr>
              <w:pStyle w:val="TableParagraph"/>
              <w:spacing w:before="6"/>
              <w:rPr>
                <w:rFonts w:ascii="黑体"/>
                <w:sz w:val="28"/>
              </w:rPr>
            </w:pPr>
          </w:p>
          <w:p>
            <w:pPr>
              <w:pStyle w:val="TableParagraph"/>
              <w:ind w:left="102" w:right="93"/>
              <w:jc w:val="center"/>
              <w:rPr>
                <w:rFonts w:ascii="Times New Roman"/>
                <w:sz w:val="18"/>
              </w:rPr>
            </w:pPr>
            <w:r>
              <w:rPr>
                <w:rFonts w:ascii="Times New Roman"/>
                <w:sz w:val="18"/>
              </w:rPr>
              <w:t>0.3</w:t>
            </w:r>
          </w:p>
        </w:tc>
        <w:tc>
          <w:tcPr>
            <w:tcW w:w="1586" w:type="dxa"/>
          </w:tcPr>
          <w:p>
            <w:pPr>
              <w:pStyle w:val="TableParagraph"/>
              <w:spacing w:before="5"/>
              <w:rPr>
                <w:rFonts w:ascii="黑体"/>
                <w:sz w:val="15"/>
              </w:rPr>
            </w:pPr>
          </w:p>
          <w:p>
            <w:pPr>
              <w:pStyle w:val="TableParagraph"/>
              <w:spacing w:line="324" w:lineRule="auto"/>
              <w:ind w:left="342" w:right="151" w:hanging="180"/>
              <w:rPr>
                <w:sz w:val="18"/>
              </w:rPr>
            </w:pPr>
            <w:r>
              <w:rPr>
                <w:sz w:val="18"/>
              </w:rPr>
              <w:t>从常规指标调整到扩展指标</w:t>
            </w:r>
          </w:p>
        </w:tc>
        <w:tc>
          <w:tcPr>
            <w:tcW w:w="1723" w:type="dxa"/>
          </w:tcPr>
          <w:p>
            <w:pPr>
              <w:pStyle w:val="TableParagraph"/>
              <w:spacing w:before="6"/>
              <w:rPr>
                <w:rFonts w:ascii="黑体"/>
                <w:sz w:val="28"/>
              </w:rPr>
            </w:pPr>
          </w:p>
          <w:p>
            <w:pPr>
              <w:pStyle w:val="TableParagraph"/>
              <w:ind w:right="638"/>
              <w:jc w:val="right"/>
              <w:rPr>
                <w:rFonts w:ascii="Times New Roman"/>
                <w:sz w:val="18"/>
              </w:rPr>
            </w:pPr>
            <w:r>
              <w:rPr>
                <w:rFonts w:ascii="Times New Roman"/>
                <w:sz w:val="18"/>
              </w:rPr>
              <w:t>-------</w:t>
            </w:r>
          </w:p>
        </w:tc>
        <w:tc>
          <w:tcPr>
            <w:tcW w:w="1580" w:type="dxa"/>
          </w:tcPr>
          <w:p>
            <w:pPr>
              <w:pStyle w:val="TableParagraph"/>
              <w:spacing w:before="6"/>
              <w:rPr>
                <w:rFonts w:ascii="黑体"/>
                <w:sz w:val="28"/>
              </w:rPr>
            </w:pPr>
          </w:p>
          <w:p>
            <w:pPr>
              <w:pStyle w:val="TableParagraph"/>
              <w:ind w:left="611"/>
              <w:rPr>
                <w:rFonts w:ascii="Times New Roman"/>
                <w:sz w:val="18"/>
              </w:rPr>
            </w:pPr>
            <w:r>
              <w:rPr>
                <w:rFonts w:ascii="Times New Roman"/>
                <w:sz w:val="18"/>
              </w:rPr>
              <w:t>------</w:t>
            </w:r>
          </w:p>
        </w:tc>
        <w:tc>
          <w:tcPr>
            <w:tcW w:w="1876" w:type="dxa"/>
          </w:tcPr>
          <w:p>
            <w:pPr>
              <w:pStyle w:val="TableParagraph"/>
              <w:spacing w:before="6"/>
              <w:rPr>
                <w:rFonts w:ascii="黑体"/>
                <w:sz w:val="28"/>
              </w:rPr>
            </w:pPr>
          </w:p>
          <w:p>
            <w:pPr>
              <w:pStyle w:val="TableParagraph"/>
              <w:ind w:left="106" w:right="96"/>
              <w:jc w:val="center"/>
              <w:rPr>
                <w:rFonts w:ascii="Times New Roman"/>
                <w:sz w:val="18"/>
              </w:rPr>
            </w:pPr>
            <w:r>
              <w:rPr>
                <w:rFonts w:ascii="Times New Roman"/>
                <w:sz w:val="18"/>
              </w:rPr>
              <w:t>------</w:t>
            </w:r>
          </w:p>
        </w:tc>
        <w:tc>
          <w:tcPr>
            <w:tcW w:w="1297" w:type="dxa"/>
          </w:tcPr>
          <w:p>
            <w:pPr>
              <w:pStyle w:val="TableParagraph"/>
              <w:spacing w:before="6"/>
              <w:rPr>
                <w:rFonts w:ascii="黑体"/>
                <w:sz w:val="28"/>
              </w:rPr>
            </w:pPr>
          </w:p>
          <w:p>
            <w:pPr>
              <w:pStyle w:val="TableParagraph"/>
              <w:ind w:right="457"/>
              <w:jc w:val="right"/>
              <w:rPr>
                <w:rFonts w:ascii="Times New Roman"/>
                <w:sz w:val="18"/>
              </w:rPr>
            </w:pPr>
            <w:r>
              <w:rPr>
                <w:rFonts w:ascii="Times New Roman"/>
                <w:sz w:val="18"/>
              </w:rPr>
              <w:t>------</w:t>
            </w:r>
          </w:p>
        </w:tc>
        <w:tc>
          <w:tcPr>
            <w:tcW w:w="1440" w:type="dxa"/>
          </w:tcPr>
          <w:p>
            <w:pPr>
              <w:pStyle w:val="TableParagraph"/>
              <w:spacing w:before="5"/>
              <w:rPr>
                <w:rFonts w:ascii="黑体"/>
                <w:sz w:val="15"/>
              </w:rPr>
            </w:pPr>
          </w:p>
          <w:p>
            <w:pPr>
              <w:pStyle w:val="TableParagraph"/>
              <w:spacing w:line="324" w:lineRule="auto"/>
              <w:ind w:left="358" w:right="97" w:hanging="252"/>
              <w:rPr>
                <w:sz w:val="18"/>
              </w:rPr>
            </w:pPr>
            <w:r>
              <w:rPr>
                <w:rFonts w:ascii="Times New Roman" w:eastAsia="Times New Roman"/>
                <w:spacing w:val="-2"/>
                <w:sz w:val="18"/>
              </w:rPr>
              <w:t>0</w:t>
            </w:r>
            <w:r>
              <w:rPr>
                <w:rFonts w:ascii="Times New Roman" w:eastAsia="Times New Roman"/>
                <w:sz w:val="18"/>
              </w:rPr>
              <w:t>.</w:t>
            </w:r>
            <w:r>
              <w:rPr>
                <w:rFonts w:ascii="Times New Roman" w:eastAsia="Times New Roman"/>
                <w:spacing w:val="-81"/>
                <w:sz w:val="18"/>
              </w:rPr>
              <w:t>2</w:t>
            </w:r>
            <w:r>
              <w:rPr>
                <w:sz w:val="18"/>
              </w:rPr>
              <w:t>（</w:t>
            </w:r>
            <w:r>
              <w:rPr>
                <w:spacing w:val="-3"/>
                <w:sz w:val="18"/>
              </w:rPr>
              <w:t>阴离子表面</w:t>
            </w:r>
            <w:r>
              <w:rPr>
                <w:sz w:val="18"/>
              </w:rPr>
              <w:t>活性剂）</w:t>
            </w:r>
          </w:p>
        </w:tc>
      </w:tr>
      <w:tr>
        <w:trPr>
          <w:trHeight w:val="311" w:hRule="atLeast"/>
        </w:trPr>
        <w:tc>
          <w:tcPr>
            <w:tcW w:w="15551" w:type="dxa"/>
            <w:gridSpan w:val="12"/>
          </w:tcPr>
          <w:p>
            <w:pPr>
              <w:pStyle w:val="TableParagraph"/>
              <w:spacing w:before="40"/>
              <w:ind w:left="6763" w:right="6750"/>
              <w:jc w:val="center"/>
              <w:rPr>
                <w:b/>
                <w:sz w:val="18"/>
              </w:rPr>
            </w:pPr>
            <w:r>
              <w:rPr>
                <w:b/>
                <w:sz w:val="18"/>
              </w:rPr>
              <w:t>六、补充适用条件的指标</w:t>
            </w:r>
          </w:p>
        </w:tc>
      </w:tr>
      <w:tr>
        <w:trPr>
          <w:trHeight w:val="1248" w:hRule="atLeast"/>
        </w:trPr>
        <w:tc>
          <w:tcPr>
            <w:tcW w:w="429" w:type="dxa"/>
          </w:tcPr>
          <w:p>
            <w:pPr>
              <w:pStyle w:val="TableParagraph"/>
              <w:rPr>
                <w:rFonts w:ascii="黑体"/>
                <w:sz w:val="20"/>
              </w:rPr>
            </w:pPr>
          </w:p>
          <w:p>
            <w:pPr>
              <w:pStyle w:val="TableParagraph"/>
              <w:spacing w:before="7"/>
              <w:rPr>
                <w:rFonts w:ascii="黑体"/>
                <w:sz w:val="20"/>
              </w:rPr>
            </w:pPr>
          </w:p>
          <w:p>
            <w:pPr>
              <w:pStyle w:val="TableParagraph"/>
              <w:spacing w:before="1"/>
              <w:ind w:left="6"/>
              <w:jc w:val="center"/>
              <w:rPr>
                <w:rFonts w:ascii="Times New Roman"/>
                <w:sz w:val="18"/>
              </w:rPr>
            </w:pPr>
            <w:r>
              <w:rPr>
                <w:rFonts w:ascii="Times New Roman"/>
                <w:sz w:val="18"/>
              </w:rPr>
              <w:t>1</w:t>
            </w:r>
          </w:p>
        </w:tc>
        <w:tc>
          <w:tcPr>
            <w:tcW w:w="1120" w:type="dxa"/>
          </w:tcPr>
          <w:p>
            <w:pPr>
              <w:pStyle w:val="TableParagraph"/>
              <w:spacing w:before="40"/>
              <w:ind w:left="108"/>
              <w:rPr>
                <w:sz w:val="18"/>
              </w:rPr>
            </w:pPr>
            <w:r>
              <w:rPr>
                <w:sz w:val="18"/>
              </w:rPr>
              <w:t>微囊藻毒素</w:t>
            </w:r>
          </w:p>
          <w:p>
            <w:pPr>
              <w:pStyle w:val="TableParagraph"/>
              <w:spacing w:line="310" w:lineRule="atLeast" w:before="2"/>
              <w:ind w:left="108" w:right="97" w:firstLine="36"/>
              <w:jc w:val="both"/>
              <w:rPr>
                <w:rFonts w:ascii="Times New Roman" w:eastAsia="Times New Roman"/>
                <w:sz w:val="18"/>
              </w:rPr>
            </w:pPr>
            <w:r>
              <w:rPr>
                <w:rFonts w:ascii="Times New Roman" w:eastAsia="Times New Roman"/>
                <w:sz w:val="18"/>
              </w:rPr>
              <w:t>-LR</w:t>
            </w:r>
            <w:r>
              <w:rPr>
                <w:sz w:val="18"/>
              </w:rPr>
              <w:t>（藻污</w:t>
            </w:r>
            <w:r>
              <w:rPr>
                <w:spacing w:val="-3"/>
                <w:sz w:val="18"/>
              </w:rPr>
              <w:t>染情况发生</w:t>
            </w:r>
            <w:r>
              <w:rPr>
                <w:sz w:val="18"/>
              </w:rPr>
              <w:t>时</w:t>
            </w:r>
            <w:r>
              <w:rPr>
                <w:spacing w:val="-5"/>
                <w:sz w:val="18"/>
              </w:rPr>
              <w:t>）</w:t>
            </w:r>
            <w:r>
              <w:rPr>
                <w:rFonts w:ascii="Times New Roman" w:eastAsia="Times New Roman"/>
                <w:spacing w:val="-5"/>
                <w:sz w:val="18"/>
              </w:rPr>
              <w:t>/(mg/L)</w:t>
            </w:r>
          </w:p>
        </w:tc>
        <w:tc>
          <w:tcPr>
            <w:tcW w:w="964" w:type="dxa"/>
          </w:tcPr>
          <w:p>
            <w:pPr>
              <w:pStyle w:val="TableParagraph"/>
              <w:rPr>
                <w:rFonts w:ascii="黑体"/>
                <w:sz w:val="18"/>
              </w:rPr>
            </w:pPr>
          </w:p>
          <w:p>
            <w:pPr>
              <w:pStyle w:val="TableParagraph"/>
              <w:spacing w:line="324" w:lineRule="auto" w:before="121"/>
              <w:ind w:left="301" w:right="199" w:hanging="89"/>
              <w:rPr>
                <w:sz w:val="18"/>
              </w:rPr>
            </w:pPr>
            <w:r>
              <w:rPr>
                <w:sz w:val="18"/>
              </w:rPr>
              <w:t>非常规指标</w:t>
            </w:r>
          </w:p>
        </w:tc>
        <w:tc>
          <w:tcPr>
            <w:tcW w:w="1029" w:type="dxa"/>
          </w:tcPr>
          <w:p>
            <w:pPr>
              <w:pStyle w:val="TableParagraph"/>
              <w:rPr>
                <w:rFonts w:ascii="黑体"/>
                <w:sz w:val="18"/>
              </w:rPr>
            </w:pPr>
          </w:p>
          <w:p>
            <w:pPr>
              <w:pStyle w:val="TableParagraph"/>
              <w:spacing w:before="8"/>
              <w:rPr>
                <w:rFonts w:ascii="黑体"/>
                <w:sz w:val="21"/>
              </w:rPr>
            </w:pPr>
          </w:p>
          <w:p>
            <w:pPr>
              <w:pStyle w:val="TableParagraph"/>
              <w:ind w:left="133" w:right="126"/>
              <w:jc w:val="center"/>
              <w:rPr>
                <w:sz w:val="18"/>
              </w:rPr>
            </w:pPr>
            <w:r>
              <w:rPr>
                <w:sz w:val="18"/>
              </w:rPr>
              <w:t>扩展指标</w:t>
            </w:r>
          </w:p>
        </w:tc>
        <w:tc>
          <w:tcPr>
            <w:tcW w:w="992" w:type="dxa"/>
          </w:tcPr>
          <w:p>
            <w:pPr>
              <w:pStyle w:val="TableParagraph"/>
              <w:rPr>
                <w:rFonts w:ascii="黑体"/>
                <w:sz w:val="20"/>
              </w:rPr>
            </w:pPr>
          </w:p>
          <w:p>
            <w:pPr>
              <w:pStyle w:val="TableParagraph"/>
              <w:spacing w:before="7"/>
              <w:rPr>
                <w:rFonts w:ascii="黑体"/>
                <w:sz w:val="20"/>
              </w:rPr>
            </w:pPr>
          </w:p>
          <w:p>
            <w:pPr>
              <w:pStyle w:val="TableParagraph"/>
              <w:spacing w:before="1"/>
              <w:ind w:left="88" w:right="80"/>
              <w:jc w:val="center"/>
              <w:rPr>
                <w:rFonts w:ascii="Times New Roman"/>
                <w:sz w:val="18"/>
              </w:rPr>
            </w:pPr>
            <w:r>
              <w:rPr>
                <w:rFonts w:ascii="Times New Roman"/>
                <w:sz w:val="18"/>
              </w:rPr>
              <w:t>0.001</w:t>
            </w:r>
          </w:p>
        </w:tc>
        <w:tc>
          <w:tcPr>
            <w:tcW w:w="1515" w:type="dxa"/>
          </w:tcPr>
          <w:p>
            <w:pPr>
              <w:pStyle w:val="TableParagraph"/>
              <w:rPr>
                <w:rFonts w:ascii="黑体"/>
                <w:sz w:val="20"/>
              </w:rPr>
            </w:pPr>
          </w:p>
          <w:p>
            <w:pPr>
              <w:pStyle w:val="TableParagraph"/>
              <w:spacing w:before="7"/>
              <w:rPr>
                <w:rFonts w:ascii="黑体"/>
                <w:sz w:val="20"/>
              </w:rPr>
            </w:pPr>
          </w:p>
          <w:p>
            <w:pPr>
              <w:pStyle w:val="TableParagraph"/>
              <w:spacing w:before="1"/>
              <w:ind w:left="100" w:right="93"/>
              <w:jc w:val="center"/>
              <w:rPr>
                <w:rFonts w:ascii="Times New Roman"/>
                <w:sz w:val="18"/>
              </w:rPr>
            </w:pPr>
            <w:r>
              <w:rPr>
                <w:rFonts w:ascii="Times New Roman"/>
                <w:sz w:val="18"/>
              </w:rPr>
              <w:t>0.001</w:t>
            </w:r>
          </w:p>
        </w:tc>
        <w:tc>
          <w:tcPr>
            <w:tcW w:w="1586" w:type="dxa"/>
          </w:tcPr>
          <w:p>
            <w:pPr>
              <w:pStyle w:val="TableParagraph"/>
              <w:spacing w:before="4"/>
              <w:rPr>
                <w:rFonts w:ascii="黑体"/>
                <w:sz w:val="15"/>
              </w:rPr>
            </w:pPr>
          </w:p>
          <w:p>
            <w:pPr>
              <w:pStyle w:val="TableParagraph"/>
              <w:spacing w:line="324" w:lineRule="auto"/>
              <w:ind w:left="106" w:right="27"/>
              <w:jc w:val="center"/>
              <w:rPr>
                <w:sz w:val="18"/>
              </w:rPr>
            </w:pPr>
            <w:r>
              <w:rPr>
                <w:spacing w:val="-3"/>
                <w:sz w:val="18"/>
              </w:rPr>
              <w:t>添加了测定条件： </w:t>
            </w:r>
            <w:r>
              <w:rPr>
                <w:sz w:val="18"/>
              </w:rPr>
              <w:t>藻类暴发情况发 生时</w:t>
            </w:r>
          </w:p>
        </w:tc>
        <w:tc>
          <w:tcPr>
            <w:tcW w:w="1723" w:type="dxa"/>
          </w:tcPr>
          <w:p>
            <w:pPr>
              <w:pStyle w:val="TableParagraph"/>
              <w:rPr>
                <w:rFonts w:ascii="黑体"/>
                <w:sz w:val="20"/>
              </w:rPr>
            </w:pPr>
          </w:p>
          <w:p>
            <w:pPr>
              <w:pStyle w:val="TableParagraph"/>
              <w:spacing w:before="7"/>
              <w:rPr>
                <w:rFonts w:ascii="黑体"/>
                <w:sz w:val="20"/>
              </w:rPr>
            </w:pPr>
          </w:p>
          <w:p>
            <w:pPr>
              <w:pStyle w:val="TableParagraph"/>
              <w:spacing w:before="1"/>
              <w:ind w:right="638"/>
              <w:jc w:val="right"/>
              <w:rPr>
                <w:rFonts w:ascii="Times New Roman"/>
                <w:sz w:val="18"/>
              </w:rPr>
            </w:pPr>
            <w:r>
              <w:rPr>
                <w:rFonts w:ascii="Times New Roman"/>
                <w:sz w:val="18"/>
              </w:rPr>
              <w:t>-------</w:t>
            </w:r>
          </w:p>
        </w:tc>
        <w:tc>
          <w:tcPr>
            <w:tcW w:w="1580" w:type="dxa"/>
          </w:tcPr>
          <w:p>
            <w:pPr>
              <w:pStyle w:val="TableParagraph"/>
              <w:rPr>
                <w:rFonts w:ascii="黑体"/>
                <w:sz w:val="20"/>
              </w:rPr>
            </w:pPr>
          </w:p>
          <w:p>
            <w:pPr>
              <w:pStyle w:val="TableParagraph"/>
              <w:spacing w:before="7"/>
              <w:rPr>
                <w:rFonts w:ascii="黑体"/>
                <w:sz w:val="20"/>
              </w:rPr>
            </w:pPr>
          </w:p>
          <w:p>
            <w:pPr>
              <w:pStyle w:val="TableParagraph"/>
              <w:spacing w:before="1"/>
              <w:ind w:left="587"/>
              <w:rPr>
                <w:rFonts w:ascii="Times New Roman"/>
                <w:sz w:val="18"/>
              </w:rPr>
            </w:pPr>
            <w:r>
              <w:rPr>
                <w:rFonts w:ascii="Times New Roman"/>
                <w:sz w:val="18"/>
              </w:rPr>
              <w:t>0.001</w:t>
            </w:r>
          </w:p>
        </w:tc>
        <w:tc>
          <w:tcPr>
            <w:tcW w:w="1876" w:type="dxa"/>
          </w:tcPr>
          <w:p>
            <w:pPr>
              <w:pStyle w:val="TableParagraph"/>
              <w:rPr>
                <w:rFonts w:ascii="黑体"/>
                <w:sz w:val="20"/>
              </w:rPr>
            </w:pPr>
          </w:p>
          <w:p>
            <w:pPr>
              <w:pStyle w:val="TableParagraph"/>
              <w:spacing w:before="7"/>
              <w:rPr>
                <w:rFonts w:ascii="黑体"/>
                <w:sz w:val="20"/>
              </w:rPr>
            </w:pPr>
          </w:p>
          <w:p>
            <w:pPr>
              <w:pStyle w:val="TableParagraph"/>
              <w:spacing w:before="1"/>
              <w:ind w:left="106" w:right="96"/>
              <w:jc w:val="center"/>
              <w:rPr>
                <w:rFonts w:ascii="Times New Roman"/>
                <w:sz w:val="18"/>
              </w:rPr>
            </w:pPr>
            <w:r>
              <w:rPr>
                <w:rFonts w:ascii="Times New Roman"/>
                <w:sz w:val="18"/>
              </w:rPr>
              <w:t>------</w:t>
            </w:r>
          </w:p>
        </w:tc>
        <w:tc>
          <w:tcPr>
            <w:tcW w:w="1297" w:type="dxa"/>
          </w:tcPr>
          <w:p>
            <w:pPr>
              <w:pStyle w:val="TableParagraph"/>
              <w:rPr>
                <w:rFonts w:ascii="黑体"/>
                <w:sz w:val="20"/>
              </w:rPr>
            </w:pPr>
          </w:p>
          <w:p>
            <w:pPr>
              <w:pStyle w:val="TableParagraph"/>
              <w:spacing w:before="7"/>
              <w:rPr>
                <w:rFonts w:ascii="黑体"/>
                <w:sz w:val="20"/>
              </w:rPr>
            </w:pPr>
          </w:p>
          <w:p>
            <w:pPr>
              <w:pStyle w:val="TableParagraph"/>
              <w:spacing w:before="1"/>
              <w:ind w:right="457"/>
              <w:jc w:val="right"/>
              <w:rPr>
                <w:rFonts w:ascii="Times New Roman"/>
                <w:sz w:val="18"/>
              </w:rPr>
            </w:pPr>
            <w:r>
              <w:rPr>
                <w:rFonts w:ascii="Times New Roman"/>
                <w:sz w:val="18"/>
              </w:rPr>
              <w:t>------</w:t>
            </w:r>
          </w:p>
        </w:tc>
        <w:tc>
          <w:tcPr>
            <w:tcW w:w="1440" w:type="dxa"/>
          </w:tcPr>
          <w:p>
            <w:pPr>
              <w:pStyle w:val="TableParagraph"/>
              <w:rPr>
                <w:rFonts w:ascii="黑体"/>
                <w:sz w:val="20"/>
              </w:rPr>
            </w:pPr>
          </w:p>
          <w:p>
            <w:pPr>
              <w:pStyle w:val="TableParagraph"/>
              <w:spacing w:before="7"/>
              <w:rPr>
                <w:rFonts w:ascii="黑体"/>
                <w:sz w:val="20"/>
              </w:rPr>
            </w:pPr>
          </w:p>
          <w:p>
            <w:pPr>
              <w:pStyle w:val="TableParagraph"/>
              <w:spacing w:before="1"/>
              <w:ind w:right="527"/>
              <w:jc w:val="right"/>
              <w:rPr>
                <w:rFonts w:ascii="Times New Roman"/>
                <w:sz w:val="18"/>
              </w:rPr>
            </w:pPr>
            <w:r>
              <w:rPr>
                <w:rFonts w:ascii="Times New Roman"/>
                <w:sz w:val="18"/>
              </w:rPr>
              <w:t>------</w:t>
            </w:r>
          </w:p>
        </w:tc>
      </w:tr>
    </w:tbl>
    <w:sectPr>
      <w:pgSz w:w="16840" w:h="11910" w:orient="landscape"/>
      <w:pgMar w:header="0" w:footer="1146" w:top="1100" w:bottom="1340" w:left="52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黑体">
    <w:altName w:val="黑体"/>
    <w:charset w:val="86"/>
    <w:family w:val="modern"/>
    <w:pitch w:val="fixed"/>
  </w:font>
  <w:font w:name="仿宋">
    <w:altName w:val="仿宋"/>
    <w:charset w:val="86"/>
    <w:family w:val="modern"/>
    <w:pitch w:val="fixed"/>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5.158997pt;margin-top:769.588989pt;width:5pt;height:12pt;mso-position-horizontal-relative:page;mso-position-vertical-relative:page;z-index:-255733760" type="#_x0000_t202" filled="false" stroked="false">
          <v:textbox inset="0,0,0,0">
            <w:txbxContent>
              <w:p>
                <w:pPr>
                  <w:spacing w:before="12"/>
                  <w:ind w:left="20" w:right="0" w:firstLine="0"/>
                  <w:jc w:val="left"/>
                  <w:rPr>
                    <w:rFonts w:ascii="Times New Roman"/>
                    <w:sz w:val="18"/>
                  </w:rPr>
                </w:pPr>
                <w:r>
                  <w:rPr>
                    <w:rFonts w:ascii="Times New Roman"/>
                    <w:sz w:val="18"/>
                  </w:rPr>
                  <w:t>I</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90.158997pt;margin-top:769.588989pt;width:14.95pt;height:12pt;mso-position-horizontal-relative:page;mso-position-vertical-relative:page;z-index:-255732736"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3.399994pt;margin-top:522.988953pt;width:14.95pt;height:12pt;mso-position-horizontal-relative:page;mso-position-vertical-relative:page;z-index:-255731712"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62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8" w:hanging="248"/>
        <w:jc w:val="right"/>
      </w:pPr>
      <w:rPr>
        <w:rFonts w:hint="default" w:ascii="Times New Roman" w:hAnsi="Times New Roman" w:eastAsia="Times New Roman" w:cs="Times New Roman"/>
        <w:spacing w:val="-2"/>
        <w:w w:val="99"/>
        <w:sz w:val="31"/>
        <w:szCs w:val="31"/>
      </w:rPr>
    </w:lvl>
    <w:lvl w:ilvl="1">
      <w:start w:val="0"/>
      <w:numFmt w:val="bullet"/>
      <w:lvlText w:val="•"/>
      <w:lvlJc w:val="left"/>
      <w:pPr>
        <w:ind w:left="1786" w:hanging="248"/>
      </w:pPr>
      <w:rPr>
        <w:rFonts w:hint="default"/>
      </w:rPr>
    </w:lvl>
    <w:lvl w:ilvl="2">
      <w:start w:val="0"/>
      <w:numFmt w:val="bullet"/>
      <w:lvlText w:val="•"/>
      <w:lvlJc w:val="left"/>
      <w:pPr>
        <w:ind w:left="2573" w:hanging="248"/>
      </w:pPr>
      <w:rPr>
        <w:rFonts w:hint="default"/>
      </w:rPr>
    </w:lvl>
    <w:lvl w:ilvl="3">
      <w:start w:val="0"/>
      <w:numFmt w:val="bullet"/>
      <w:lvlText w:val="•"/>
      <w:lvlJc w:val="left"/>
      <w:pPr>
        <w:ind w:left="3359" w:hanging="248"/>
      </w:pPr>
      <w:rPr>
        <w:rFonts w:hint="default"/>
      </w:rPr>
    </w:lvl>
    <w:lvl w:ilvl="4">
      <w:start w:val="0"/>
      <w:numFmt w:val="bullet"/>
      <w:lvlText w:val="•"/>
      <w:lvlJc w:val="left"/>
      <w:pPr>
        <w:ind w:left="4146" w:hanging="248"/>
      </w:pPr>
      <w:rPr>
        <w:rFonts w:hint="default"/>
      </w:rPr>
    </w:lvl>
    <w:lvl w:ilvl="5">
      <w:start w:val="0"/>
      <w:numFmt w:val="bullet"/>
      <w:lvlText w:val="•"/>
      <w:lvlJc w:val="left"/>
      <w:pPr>
        <w:ind w:left="4933" w:hanging="248"/>
      </w:pPr>
      <w:rPr>
        <w:rFonts w:hint="default"/>
      </w:rPr>
    </w:lvl>
    <w:lvl w:ilvl="6">
      <w:start w:val="0"/>
      <w:numFmt w:val="bullet"/>
      <w:lvlText w:val="•"/>
      <w:lvlJc w:val="left"/>
      <w:pPr>
        <w:ind w:left="5719" w:hanging="248"/>
      </w:pPr>
      <w:rPr>
        <w:rFonts w:hint="default"/>
      </w:rPr>
    </w:lvl>
    <w:lvl w:ilvl="7">
      <w:start w:val="0"/>
      <w:numFmt w:val="bullet"/>
      <w:lvlText w:val="•"/>
      <w:lvlJc w:val="left"/>
      <w:pPr>
        <w:ind w:left="6506" w:hanging="248"/>
      </w:pPr>
      <w:rPr>
        <w:rFonts w:hint="default"/>
      </w:rPr>
    </w:lvl>
    <w:lvl w:ilvl="8">
      <w:start w:val="0"/>
      <w:numFmt w:val="bullet"/>
      <w:lvlText w:val="•"/>
      <w:lvlJc w:val="left"/>
      <w:pPr>
        <w:ind w:left="7292" w:hanging="248"/>
      </w:pPr>
      <w:rPr>
        <w:rFonts w:hint="default"/>
      </w:rPr>
    </w:lvl>
  </w:abstractNum>
  <w:abstractNum w:abstractNumId="7">
    <w:multiLevelType w:val="hybridMultilevel"/>
    <w:lvl w:ilvl="0">
      <w:start w:val="1"/>
      <w:numFmt w:val="decimal"/>
      <w:lvlText w:val="（%1）"/>
      <w:lvlJc w:val="left"/>
      <w:pPr>
        <w:ind w:left="114" w:hanging="450"/>
        <w:jc w:val="left"/>
      </w:pPr>
      <w:rPr>
        <w:rFonts w:hint="default" w:ascii="宋体" w:hAnsi="宋体" w:eastAsia="宋体" w:cs="宋体"/>
        <w:spacing w:val="-16"/>
        <w:w w:val="100"/>
        <w:sz w:val="16"/>
        <w:szCs w:val="16"/>
      </w:rPr>
    </w:lvl>
    <w:lvl w:ilvl="1">
      <w:start w:val="0"/>
      <w:numFmt w:val="bullet"/>
      <w:lvlText w:val="•"/>
      <w:lvlJc w:val="left"/>
      <w:pPr>
        <w:ind w:left="265" w:hanging="450"/>
      </w:pPr>
      <w:rPr>
        <w:rFonts w:hint="default"/>
      </w:rPr>
    </w:lvl>
    <w:lvl w:ilvl="2">
      <w:start w:val="0"/>
      <w:numFmt w:val="bullet"/>
      <w:lvlText w:val="•"/>
      <w:lvlJc w:val="left"/>
      <w:pPr>
        <w:ind w:left="410" w:hanging="450"/>
      </w:pPr>
      <w:rPr>
        <w:rFonts w:hint="default"/>
      </w:rPr>
    </w:lvl>
    <w:lvl w:ilvl="3">
      <w:start w:val="0"/>
      <w:numFmt w:val="bullet"/>
      <w:lvlText w:val="•"/>
      <w:lvlJc w:val="left"/>
      <w:pPr>
        <w:ind w:left="555" w:hanging="450"/>
      </w:pPr>
      <w:rPr>
        <w:rFonts w:hint="default"/>
      </w:rPr>
    </w:lvl>
    <w:lvl w:ilvl="4">
      <w:start w:val="0"/>
      <w:numFmt w:val="bullet"/>
      <w:lvlText w:val="•"/>
      <w:lvlJc w:val="left"/>
      <w:pPr>
        <w:ind w:left="700" w:hanging="450"/>
      </w:pPr>
      <w:rPr>
        <w:rFonts w:hint="default"/>
      </w:rPr>
    </w:lvl>
    <w:lvl w:ilvl="5">
      <w:start w:val="0"/>
      <w:numFmt w:val="bullet"/>
      <w:lvlText w:val="•"/>
      <w:lvlJc w:val="left"/>
      <w:pPr>
        <w:ind w:left="845" w:hanging="450"/>
      </w:pPr>
      <w:rPr>
        <w:rFonts w:hint="default"/>
      </w:rPr>
    </w:lvl>
    <w:lvl w:ilvl="6">
      <w:start w:val="0"/>
      <w:numFmt w:val="bullet"/>
      <w:lvlText w:val="•"/>
      <w:lvlJc w:val="left"/>
      <w:pPr>
        <w:ind w:left="990" w:hanging="450"/>
      </w:pPr>
      <w:rPr>
        <w:rFonts w:hint="default"/>
      </w:rPr>
    </w:lvl>
    <w:lvl w:ilvl="7">
      <w:start w:val="0"/>
      <w:numFmt w:val="bullet"/>
      <w:lvlText w:val="•"/>
      <w:lvlJc w:val="left"/>
      <w:pPr>
        <w:ind w:left="1135" w:hanging="450"/>
      </w:pPr>
      <w:rPr>
        <w:rFonts w:hint="default"/>
      </w:rPr>
    </w:lvl>
    <w:lvl w:ilvl="8">
      <w:start w:val="0"/>
      <w:numFmt w:val="bullet"/>
      <w:lvlText w:val="•"/>
      <w:lvlJc w:val="left"/>
      <w:pPr>
        <w:ind w:left="1280" w:hanging="450"/>
      </w:pPr>
      <w:rPr>
        <w:rFonts w:hint="default"/>
      </w:rPr>
    </w:lvl>
  </w:abstractNum>
  <w:abstractNum w:abstractNumId="6">
    <w:multiLevelType w:val="hybridMultilevel"/>
    <w:lvl w:ilvl="0">
      <w:start w:val="1"/>
      <w:numFmt w:val="decimal"/>
      <w:lvlText w:val="（%1）"/>
      <w:lvlJc w:val="left"/>
      <w:pPr>
        <w:ind w:left="208" w:hanging="453"/>
        <w:jc w:val="right"/>
      </w:pPr>
      <w:rPr>
        <w:rFonts w:hint="default" w:ascii="宋体" w:hAnsi="宋体" w:eastAsia="宋体" w:cs="宋体"/>
        <w:spacing w:val="-53"/>
        <w:w w:val="100"/>
        <w:sz w:val="16"/>
        <w:szCs w:val="16"/>
      </w:rPr>
    </w:lvl>
    <w:lvl w:ilvl="1">
      <w:start w:val="0"/>
      <w:numFmt w:val="bullet"/>
      <w:lvlText w:val="•"/>
      <w:lvlJc w:val="left"/>
      <w:pPr>
        <w:ind w:left="330" w:hanging="453"/>
      </w:pPr>
      <w:rPr>
        <w:rFonts w:hint="default"/>
      </w:rPr>
    </w:lvl>
    <w:lvl w:ilvl="2">
      <w:start w:val="0"/>
      <w:numFmt w:val="bullet"/>
      <w:lvlText w:val="•"/>
      <w:lvlJc w:val="left"/>
      <w:pPr>
        <w:ind w:left="461" w:hanging="453"/>
      </w:pPr>
      <w:rPr>
        <w:rFonts w:hint="default"/>
      </w:rPr>
    </w:lvl>
    <w:lvl w:ilvl="3">
      <w:start w:val="0"/>
      <w:numFmt w:val="bullet"/>
      <w:lvlText w:val="•"/>
      <w:lvlJc w:val="left"/>
      <w:pPr>
        <w:ind w:left="591" w:hanging="453"/>
      </w:pPr>
      <w:rPr>
        <w:rFonts w:hint="default"/>
      </w:rPr>
    </w:lvl>
    <w:lvl w:ilvl="4">
      <w:start w:val="0"/>
      <w:numFmt w:val="bullet"/>
      <w:lvlText w:val="•"/>
      <w:lvlJc w:val="left"/>
      <w:pPr>
        <w:ind w:left="722" w:hanging="453"/>
      </w:pPr>
      <w:rPr>
        <w:rFonts w:hint="default"/>
      </w:rPr>
    </w:lvl>
    <w:lvl w:ilvl="5">
      <w:start w:val="0"/>
      <w:numFmt w:val="bullet"/>
      <w:lvlText w:val="•"/>
      <w:lvlJc w:val="left"/>
      <w:pPr>
        <w:ind w:left="852" w:hanging="453"/>
      </w:pPr>
      <w:rPr>
        <w:rFonts w:hint="default"/>
      </w:rPr>
    </w:lvl>
    <w:lvl w:ilvl="6">
      <w:start w:val="0"/>
      <w:numFmt w:val="bullet"/>
      <w:lvlText w:val="•"/>
      <w:lvlJc w:val="left"/>
      <w:pPr>
        <w:ind w:left="983" w:hanging="453"/>
      </w:pPr>
      <w:rPr>
        <w:rFonts w:hint="default"/>
      </w:rPr>
    </w:lvl>
    <w:lvl w:ilvl="7">
      <w:start w:val="0"/>
      <w:numFmt w:val="bullet"/>
      <w:lvlText w:val="•"/>
      <w:lvlJc w:val="left"/>
      <w:pPr>
        <w:ind w:left="1113" w:hanging="453"/>
      </w:pPr>
      <w:rPr>
        <w:rFonts w:hint="default"/>
      </w:rPr>
    </w:lvl>
    <w:lvl w:ilvl="8">
      <w:start w:val="0"/>
      <w:numFmt w:val="bullet"/>
      <w:lvlText w:val="•"/>
      <w:lvlJc w:val="left"/>
      <w:pPr>
        <w:ind w:left="1244" w:hanging="453"/>
      </w:pPr>
      <w:rPr>
        <w:rFonts w:hint="default"/>
      </w:rPr>
    </w:lvl>
  </w:abstractNum>
  <w:abstractNum w:abstractNumId="5">
    <w:multiLevelType w:val="hybridMultilevel"/>
    <w:lvl w:ilvl="0">
      <w:start w:val="1"/>
      <w:numFmt w:val="decimal"/>
      <w:lvlText w:val="（%1）"/>
      <w:lvlJc w:val="left"/>
      <w:pPr>
        <w:ind w:left="108" w:hanging="450"/>
        <w:jc w:val="left"/>
      </w:pPr>
      <w:rPr>
        <w:rFonts w:hint="default" w:ascii="宋体" w:hAnsi="宋体" w:eastAsia="宋体" w:cs="宋体"/>
        <w:spacing w:val="-34"/>
        <w:w w:val="100"/>
        <w:sz w:val="16"/>
        <w:szCs w:val="16"/>
      </w:rPr>
    </w:lvl>
    <w:lvl w:ilvl="1">
      <w:start w:val="0"/>
      <w:numFmt w:val="bullet"/>
      <w:lvlText w:val="•"/>
      <w:lvlJc w:val="left"/>
      <w:pPr>
        <w:ind w:left="188" w:hanging="450"/>
      </w:pPr>
      <w:rPr>
        <w:rFonts w:hint="default"/>
      </w:rPr>
    </w:lvl>
    <w:lvl w:ilvl="2">
      <w:start w:val="0"/>
      <w:numFmt w:val="bullet"/>
      <w:lvlText w:val="•"/>
      <w:lvlJc w:val="left"/>
      <w:pPr>
        <w:ind w:left="276" w:hanging="450"/>
      </w:pPr>
      <w:rPr>
        <w:rFonts w:hint="default"/>
      </w:rPr>
    </w:lvl>
    <w:lvl w:ilvl="3">
      <w:start w:val="0"/>
      <w:numFmt w:val="bullet"/>
      <w:lvlText w:val="•"/>
      <w:lvlJc w:val="left"/>
      <w:pPr>
        <w:ind w:left="364" w:hanging="450"/>
      </w:pPr>
      <w:rPr>
        <w:rFonts w:hint="default"/>
      </w:rPr>
    </w:lvl>
    <w:lvl w:ilvl="4">
      <w:start w:val="0"/>
      <w:numFmt w:val="bullet"/>
      <w:lvlText w:val="•"/>
      <w:lvlJc w:val="left"/>
      <w:pPr>
        <w:ind w:left="452" w:hanging="450"/>
      </w:pPr>
      <w:rPr>
        <w:rFonts w:hint="default"/>
      </w:rPr>
    </w:lvl>
    <w:lvl w:ilvl="5">
      <w:start w:val="0"/>
      <w:numFmt w:val="bullet"/>
      <w:lvlText w:val="•"/>
      <w:lvlJc w:val="left"/>
      <w:pPr>
        <w:ind w:left="541" w:hanging="450"/>
      </w:pPr>
      <w:rPr>
        <w:rFonts w:hint="default"/>
      </w:rPr>
    </w:lvl>
    <w:lvl w:ilvl="6">
      <w:start w:val="0"/>
      <w:numFmt w:val="bullet"/>
      <w:lvlText w:val="•"/>
      <w:lvlJc w:val="left"/>
      <w:pPr>
        <w:ind w:left="629" w:hanging="450"/>
      </w:pPr>
      <w:rPr>
        <w:rFonts w:hint="default"/>
      </w:rPr>
    </w:lvl>
    <w:lvl w:ilvl="7">
      <w:start w:val="0"/>
      <w:numFmt w:val="bullet"/>
      <w:lvlText w:val="•"/>
      <w:lvlJc w:val="left"/>
      <w:pPr>
        <w:ind w:left="717" w:hanging="450"/>
      </w:pPr>
      <w:rPr>
        <w:rFonts w:hint="default"/>
      </w:rPr>
    </w:lvl>
    <w:lvl w:ilvl="8">
      <w:start w:val="0"/>
      <w:numFmt w:val="bullet"/>
      <w:lvlText w:val="•"/>
      <w:lvlJc w:val="left"/>
      <w:pPr>
        <w:ind w:left="805" w:hanging="450"/>
      </w:pPr>
      <w:rPr>
        <w:rFonts w:hint="default"/>
      </w:rPr>
    </w:lvl>
  </w:abstractNum>
  <w:abstractNum w:abstractNumId="4">
    <w:multiLevelType w:val="hybridMultilevel"/>
    <w:lvl w:ilvl="0">
      <w:start w:val="1"/>
      <w:numFmt w:val="decimal"/>
      <w:lvlText w:val="[%1]"/>
      <w:lvlJc w:val="left"/>
      <w:pPr>
        <w:ind w:left="540" w:hanging="420"/>
        <w:jc w:val="left"/>
      </w:pPr>
      <w:rPr>
        <w:rFonts w:hint="default" w:ascii="Times New Roman" w:hAnsi="Times New Roman" w:eastAsia="Times New Roman" w:cs="Times New Roman"/>
        <w:spacing w:val="-3"/>
        <w:w w:val="100"/>
        <w:sz w:val="24"/>
        <w:szCs w:val="24"/>
      </w:rPr>
    </w:lvl>
    <w:lvl w:ilvl="1">
      <w:start w:val="0"/>
      <w:numFmt w:val="bullet"/>
      <w:lvlText w:val="•"/>
      <w:lvlJc w:val="left"/>
      <w:pPr>
        <w:ind w:left="1372" w:hanging="420"/>
      </w:pPr>
      <w:rPr>
        <w:rFonts w:hint="default"/>
      </w:rPr>
    </w:lvl>
    <w:lvl w:ilvl="2">
      <w:start w:val="0"/>
      <w:numFmt w:val="bullet"/>
      <w:lvlText w:val="•"/>
      <w:lvlJc w:val="left"/>
      <w:pPr>
        <w:ind w:left="2205" w:hanging="420"/>
      </w:pPr>
      <w:rPr>
        <w:rFonts w:hint="default"/>
      </w:rPr>
    </w:lvl>
    <w:lvl w:ilvl="3">
      <w:start w:val="0"/>
      <w:numFmt w:val="bullet"/>
      <w:lvlText w:val="•"/>
      <w:lvlJc w:val="left"/>
      <w:pPr>
        <w:ind w:left="3037" w:hanging="420"/>
      </w:pPr>
      <w:rPr>
        <w:rFonts w:hint="default"/>
      </w:rPr>
    </w:lvl>
    <w:lvl w:ilvl="4">
      <w:start w:val="0"/>
      <w:numFmt w:val="bullet"/>
      <w:lvlText w:val="•"/>
      <w:lvlJc w:val="left"/>
      <w:pPr>
        <w:ind w:left="3870" w:hanging="420"/>
      </w:pPr>
      <w:rPr>
        <w:rFonts w:hint="default"/>
      </w:rPr>
    </w:lvl>
    <w:lvl w:ilvl="5">
      <w:start w:val="0"/>
      <w:numFmt w:val="bullet"/>
      <w:lvlText w:val="•"/>
      <w:lvlJc w:val="left"/>
      <w:pPr>
        <w:ind w:left="4703" w:hanging="420"/>
      </w:pPr>
      <w:rPr>
        <w:rFonts w:hint="default"/>
      </w:rPr>
    </w:lvl>
    <w:lvl w:ilvl="6">
      <w:start w:val="0"/>
      <w:numFmt w:val="bullet"/>
      <w:lvlText w:val="•"/>
      <w:lvlJc w:val="left"/>
      <w:pPr>
        <w:ind w:left="5535" w:hanging="420"/>
      </w:pPr>
      <w:rPr>
        <w:rFonts w:hint="default"/>
      </w:rPr>
    </w:lvl>
    <w:lvl w:ilvl="7">
      <w:start w:val="0"/>
      <w:numFmt w:val="bullet"/>
      <w:lvlText w:val="•"/>
      <w:lvlJc w:val="left"/>
      <w:pPr>
        <w:ind w:left="6368" w:hanging="420"/>
      </w:pPr>
      <w:rPr>
        <w:rFonts w:hint="default"/>
      </w:rPr>
    </w:lvl>
    <w:lvl w:ilvl="8">
      <w:start w:val="0"/>
      <w:numFmt w:val="bullet"/>
      <w:lvlText w:val="•"/>
      <w:lvlJc w:val="left"/>
      <w:pPr>
        <w:ind w:left="7200" w:hanging="420"/>
      </w:pPr>
      <w:rPr>
        <w:rFonts w:hint="default"/>
      </w:rPr>
    </w:lvl>
  </w:abstractNum>
  <w:abstractNum w:abstractNumId="3">
    <w:multiLevelType w:val="hybridMultilevel"/>
    <w:lvl w:ilvl="0">
      <w:start w:val="1"/>
      <w:numFmt w:val="decimal"/>
      <w:lvlText w:val="%1"/>
      <w:lvlJc w:val="left"/>
      <w:pPr>
        <w:ind w:left="1356" w:hanging="579"/>
        <w:jc w:val="left"/>
      </w:pPr>
      <w:rPr>
        <w:rFonts w:hint="default"/>
      </w:rPr>
    </w:lvl>
    <w:lvl w:ilvl="1">
      <w:start w:val="2"/>
      <w:numFmt w:val="decimal"/>
      <w:lvlText w:val="%1.%2"/>
      <w:lvlJc w:val="left"/>
      <w:pPr>
        <w:ind w:left="1356" w:hanging="579"/>
        <w:jc w:val="left"/>
      </w:pPr>
      <w:rPr>
        <w:rFonts w:hint="default" w:ascii="Times New Roman" w:hAnsi="Times New Roman" w:eastAsia="Times New Roman" w:cs="Times New Roman"/>
        <w:spacing w:val="-2"/>
        <w:w w:val="99"/>
        <w:sz w:val="33"/>
        <w:szCs w:val="33"/>
      </w:rPr>
    </w:lvl>
    <w:lvl w:ilvl="2">
      <w:start w:val="0"/>
      <w:numFmt w:val="bullet"/>
      <w:lvlText w:val="•"/>
      <w:lvlJc w:val="left"/>
      <w:pPr>
        <w:ind w:left="2861" w:hanging="579"/>
      </w:pPr>
      <w:rPr>
        <w:rFonts w:hint="default"/>
      </w:rPr>
    </w:lvl>
    <w:lvl w:ilvl="3">
      <w:start w:val="0"/>
      <w:numFmt w:val="bullet"/>
      <w:lvlText w:val="•"/>
      <w:lvlJc w:val="left"/>
      <w:pPr>
        <w:ind w:left="3611" w:hanging="579"/>
      </w:pPr>
      <w:rPr>
        <w:rFonts w:hint="default"/>
      </w:rPr>
    </w:lvl>
    <w:lvl w:ilvl="4">
      <w:start w:val="0"/>
      <w:numFmt w:val="bullet"/>
      <w:lvlText w:val="•"/>
      <w:lvlJc w:val="left"/>
      <w:pPr>
        <w:ind w:left="4362" w:hanging="579"/>
      </w:pPr>
      <w:rPr>
        <w:rFonts w:hint="default"/>
      </w:rPr>
    </w:lvl>
    <w:lvl w:ilvl="5">
      <w:start w:val="0"/>
      <w:numFmt w:val="bullet"/>
      <w:lvlText w:val="•"/>
      <w:lvlJc w:val="left"/>
      <w:pPr>
        <w:ind w:left="5113" w:hanging="579"/>
      </w:pPr>
      <w:rPr>
        <w:rFonts w:hint="default"/>
      </w:rPr>
    </w:lvl>
    <w:lvl w:ilvl="6">
      <w:start w:val="0"/>
      <w:numFmt w:val="bullet"/>
      <w:lvlText w:val="•"/>
      <w:lvlJc w:val="left"/>
      <w:pPr>
        <w:ind w:left="5863" w:hanging="579"/>
      </w:pPr>
      <w:rPr>
        <w:rFonts w:hint="default"/>
      </w:rPr>
    </w:lvl>
    <w:lvl w:ilvl="7">
      <w:start w:val="0"/>
      <w:numFmt w:val="bullet"/>
      <w:lvlText w:val="•"/>
      <w:lvlJc w:val="left"/>
      <w:pPr>
        <w:ind w:left="6614" w:hanging="579"/>
      </w:pPr>
      <w:rPr>
        <w:rFonts w:hint="default"/>
      </w:rPr>
    </w:lvl>
    <w:lvl w:ilvl="8">
      <w:start w:val="0"/>
      <w:numFmt w:val="bullet"/>
      <w:lvlText w:val="•"/>
      <w:lvlJc w:val="left"/>
      <w:pPr>
        <w:ind w:left="7364" w:hanging="579"/>
      </w:pPr>
      <w:rPr>
        <w:rFonts w:hint="default"/>
      </w:rPr>
    </w:lvl>
  </w:abstractNum>
  <w:abstractNum w:abstractNumId="2">
    <w:multiLevelType w:val="hybridMultilevel"/>
    <w:lvl w:ilvl="0">
      <w:start w:val="1"/>
      <w:numFmt w:val="decimal"/>
      <w:lvlText w:val="%1."/>
      <w:lvlJc w:val="left"/>
      <w:pPr>
        <w:ind w:left="1008" w:hanging="248"/>
        <w:jc w:val="left"/>
      </w:pPr>
      <w:rPr>
        <w:rFonts w:hint="default" w:ascii="Times New Roman" w:hAnsi="Times New Roman" w:eastAsia="Times New Roman" w:cs="Times New Roman"/>
        <w:spacing w:val="-2"/>
        <w:w w:val="99"/>
        <w:sz w:val="31"/>
        <w:szCs w:val="31"/>
      </w:rPr>
    </w:lvl>
    <w:lvl w:ilvl="1">
      <w:start w:val="1"/>
      <w:numFmt w:val="decimal"/>
      <w:lvlText w:val="%1.%2"/>
      <w:lvlJc w:val="left"/>
      <w:pPr>
        <w:ind w:left="1356" w:hanging="579"/>
        <w:jc w:val="left"/>
      </w:pPr>
      <w:rPr>
        <w:rFonts w:hint="default" w:ascii="Times New Roman" w:hAnsi="Times New Roman" w:eastAsia="Times New Roman" w:cs="Times New Roman"/>
        <w:spacing w:val="-2"/>
        <w:w w:val="99"/>
        <w:sz w:val="33"/>
        <w:szCs w:val="33"/>
      </w:rPr>
    </w:lvl>
    <w:lvl w:ilvl="2">
      <w:start w:val="1"/>
      <w:numFmt w:val="decimal"/>
      <w:lvlText w:val="%1.%2.%3"/>
      <w:lvlJc w:val="left"/>
      <w:pPr>
        <w:ind w:left="1586" w:hanging="826"/>
        <w:jc w:val="left"/>
      </w:pPr>
      <w:rPr>
        <w:rFonts w:hint="default" w:ascii="Times New Roman" w:hAnsi="Times New Roman" w:eastAsia="Times New Roman" w:cs="Times New Roman"/>
        <w:spacing w:val="-2"/>
        <w:w w:val="99"/>
        <w:sz w:val="33"/>
        <w:szCs w:val="33"/>
      </w:rPr>
    </w:lvl>
    <w:lvl w:ilvl="3">
      <w:start w:val="0"/>
      <w:numFmt w:val="bullet"/>
      <w:lvlText w:val="•"/>
      <w:lvlJc w:val="left"/>
      <w:pPr>
        <w:ind w:left="1360" w:hanging="826"/>
      </w:pPr>
      <w:rPr>
        <w:rFonts w:hint="default"/>
      </w:rPr>
    </w:lvl>
    <w:lvl w:ilvl="4">
      <w:start w:val="0"/>
      <w:numFmt w:val="bullet"/>
      <w:lvlText w:val="•"/>
      <w:lvlJc w:val="left"/>
      <w:pPr>
        <w:ind w:left="1500" w:hanging="826"/>
      </w:pPr>
      <w:rPr>
        <w:rFonts w:hint="default"/>
      </w:rPr>
    </w:lvl>
    <w:lvl w:ilvl="5">
      <w:start w:val="0"/>
      <w:numFmt w:val="bullet"/>
      <w:lvlText w:val="•"/>
      <w:lvlJc w:val="left"/>
      <w:pPr>
        <w:ind w:left="1580" w:hanging="826"/>
      </w:pPr>
      <w:rPr>
        <w:rFonts w:hint="default"/>
      </w:rPr>
    </w:lvl>
    <w:lvl w:ilvl="6">
      <w:start w:val="0"/>
      <w:numFmt w:val="bullet"/>
      <w:lvlText w:val="•"/>
      <w:lvlJc w:val="left"/>
      <w:pPr>
        <w:ind w:left="3037" w:hanging="826"/>
      </w:pPr>
      <w:rPr>
        <w:rFonts w:hint="default"/>
      </w:rPr>
    </w:lvl>
    <w:lvl w:ilvl="7">
      <w:start w:val="0"/>
      <w:numFmt w:val="bullet"/>
      <w:lvlText w:val="•"/>
      <w:lvlJc w:val="left"/>
      <w:pPr>
        <w:ind w:left="4494" w:hanging="826"/>
      </w:pPr>
      <w:rPr>
        <w:rFonts w:hint="default"/>
      </w:rPr>
    </w:lvl>
    <w:lvl w:ilvl="8">
      <w:start w:val="0"/>
      <w:numFmt w:val="bullet"/>
      <w:lvlText w:val="•"/>
      <w:lvlJc w:val="left"/>
      <w:pPr>
        <w:ind w:left="5951" w:hanging="826"/>
      </w:pPr>
      <w:rPr>
        <w:rFonts w:hint="default"/>
      </w:rPr>
    </w:lvl>
  </w:abstractNum>
  <w:abstractNum w:abstractNumId="0">
    <w:multiLevelType w:val="hybridMultilevel"/>
    <w:lvl w:ilvl="0">
      <w:start w:val="1"/>
      <w:numFmt w:val="decimal"/>
      <w:lvlText w:val="%1."/>
      <w:lvlJc w:val="left"/>
      <w:pPr>
        <w:ind w:left="1027" w:hanging="248"/>
        <w:jc w:val="left"/>
      </w:pPr>
      <w:rPr>
        <w:rFonts w:hint="default" w:ascii="Times New Roman" w:hAnsi="Times New Roman" w:eastAsia="Times New Roman" w:cs="Times New Roman"/>
        <w:spacing w:val="-2"/>
        <w:w w:val="99"/>
        <w:sz w:val="31"/>
        <w:szCs w:val="31"/>
      </w:rPr>
    </w:lvl>
    <w:lvl w:ilvl="1">
      <w:start w:val="0"/>
      <w:numFmt w:val="bullet"/>
      <w:lvlText w:val="•"/>
      <w:lvlJc w:val="left"/>
      <w:pPr>
        <w:ind w:left="1804" w:hanging="248"/>
      </w:pPr>
      <w:rPr>
        <w:rFonts w:hint="default"/>
      </w:rPr>
    </w:lvl>
    <w:lvl w:ilvl="2">
      <w:start w:val="0"/>
      <w:numFmt w:val="bullet"/>
      <w:lvlText w:val="•"/>
      <w:lvlJc w:val="left"/>
      <w:pPr>
        <w:ind w:left="2589" w:hanging="248"/>
      </w:pPr>
      <w:rPr>
        <w:rFonts w:hint="default"/>
      </w:rPr>
    </w:lvl>
    <w:lvl w:ilvl="3">
      <w:start w:val="0"/>
      <w:numFmt w:val="bullet"/>
      <w:lvlText w:val="•"/>
      <w:lvlJc w:val="left"/>
      <w:pPr>
        <w:ind w:left="3373" w:hanging="248"/>
      </w:pPr>
      <w:rPr>
        <w:rFonts w:hint="default"/>
      </w:rPr>
    </w:lvl>
    <w:lvl w:ilvl="4">
      <w:start w:val="0"/>
      <w:numFmt w:val="bullet"/>
      <w:lvlText w:val="•"/>
      <w:lvlJc w:val="left"/>
      <w:pPr>
        <w:ind w:left="4158" w:hanging="248"/>
      </w:pPr>
      <w:rPr>
        <w:rFonts w:hint="default"/>
      </w:rPr>
    </w:lvl>
    <w:lvl w:ilvl="5">
      <w:start w:val="0"/>
      <w:numFmt w:val="bullet"/>
      <w:lvlText w:val="•"/>
      <w:lvlJc w:val="left"/>
      <w:pPr>
        <w:ind w:left="4943" w:hanging="248"/>
      </w:pPr>
      <w:rPr>
        <w:rFonts w:hint="default"/>
      </w:rPr>
    </w:lvl>
    <w:lvl w:ilvl="6">
      <w:start w:val="0"/>
      <w:numFmt w:val="bullet"/>
      <w:lvlText w:val="•"/>
      <w:lvlJc w:val="left"/>
      <w:pPr>
        <w:ind w:left="5727" w:hanging="248"/>
      </w:pPr>
      <w:rPr>
        <w:rFonts w:hint="default"/>
      </w:rPr>
    </w:lvl>
    <w:lvl w:ilvl="7">
      <w:start w:val="0"/>
      <w:numFmt w:val="bullet"/>
      <w:lvlText w:val="•"/>
      <w:lvlJc w:val="left"/>
      <w:pPr>
        <w:ind w:left="6512" w:hanging="248"/>
      </w:pPr>
      <w:rPr>
        <w:rFonts w:hint="default"/>
      </w:rPr>
    </w:lvl>
    <w:lvl w:ilvl="8">
      <w:start w:val="0"/>
      <w:numFmt w:val="bullet"/>
      <w:lvlText w:val="•"/>
      <w:lvlJc w:val="left"/>
      <w:pPr>
        <w:ind w:left="7296" w:hanging="248"/>
      </w:pPr>
      <w:rPr>
        <w:rFonts w:hint="default"/>
      </w:rPr>
    </w:lvl>
  </w:abstractNum>
  <w:num w:numId="2">
    <w:abstractNumId w:val="1"/>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rPr>
  </w:style>
  <w:style w:styleId="BodyText" w:type="paragraph">
    <w:name w:val="Body Text"/>
    <w:basedOn w:val="Normal"/>
    <w:uiPriority w:val="1"/>
    <w:qFormat/>
    <w:pPr>
      <w:ind w:left="120"/>
    </w:pPr>
    <w:rPr>
      <w:rFonts w:ascii="仿宋" w:hAnsi="仿宋" w:eastAsia="仿宋" w:cs="仿宋"/>
      <w:sz w:val="33"/>
      <w:szCs w:val="33"/>
    </w:rPr>
  </w:style>
  <w:style w:styleId="ListParagraph" w:type="paragraph">
    <w:name w:val="List Paragraph"/>
    <w:basedOn w:val="Normal"/>
    <w:uiPriority w:val="1"/>
    <w:qFormat/>
    <w:pPr>
      <w:ind w:left="540" w:hanging="420"/>
    </w:pPr>
    <w:rPr>
      <w:rFonts w:ascii="Times New Roman" w:hAnsi="Times New Roman" w:eastAsia="Times New Roman" w:cs="Times New Roman"/>
    </w:rPr>
  </w:style>
  <w:style w:styleId="TableParagraph" w:type="paragraph">
    <w:name w:val="Table Paragraph"/>
    <w:basedOn w:val="Normal"/>
    <w:uiPriority w:val="1"/>
    <w:qFormat/>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www.baidu.com/link?url=Y_0y1rSC3_5S_Tr-4NvRMqSrWdAfOztrXx3ZpEh9goFRj3Fl7pk-Nn78YoOaroMu" TargetMode="External"/><Relationship Id="rId8" Type="http://schemas.openxmlformats.org/officeDocument/2006/relationships/hyperlink" Target="https://baike.baidu.com/item/%E9%9C%9C%E9%9C%89%E7%97%85" TargetMode="External"/><Relationship Id="rId9" Type="http://schemas.openxmlformats.org/officeDocument/2006/relationships/hyperlink" Target="https://baike.baidu.com/item/%E8%B0%B7%E5%AD%90%E7%99%BD%E5%8F%91%E7%97%85" TargetMode="External"/><Relationship Id="rId10" Type="http://schemas.openxmlformats.org/officeDocument/2006/relationships/hyperlink" Target="http://huanbao.bjx.com.cn/zt.asp?topic=%c8%d5%b1%be" TargetMode="External"/><Relationship Id="rId11" Type="http://schemas.openxmlformats.org/officeDocument/2006/relationships/hyperlink" Target="http://huanbao.bjx.com.cn/zt.asp?topic=%cb%ae%d6%ca%b1%ea%d7%bc" TargetMode="External"/><Relationship Id="rId12" Type="http://schemas.openxmlformats.org/officeDocument/2006/relationships/footer" Target="footer3.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HJY</dc:creator>
  <dc:title>《生活饮用水卫生标准》（GB5749-XXXX）</dc:title>
  <dcterms:created xsi:type="dcterms:W3CDTF">2021-08-04T04:08:18Z</dcterms:created>
  <dcterms:modified xsi:type="dcterms:W3CDTF">2021-08-04T04:08:18Z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WPS 文字</vt:lpwstr>
  </property>
  <property fmtid="{D5CDD505-2E9C-101B-9397-08002B2CF9AE}" pid="4" name="LastSaved">
    <vt:filetime>2021-08-04T00:00:00Z</vt:filetime>
  </property>
</Properties>
</file>