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**</w:t>
      </w: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31"/>
        <w:rPr>
          <w:rFonts w:hint="eastAsia" w:hAnsi="黑体" w:cs="Times New Roman"/>
          <w:color w:val="auto"/>
          <w:sz w:val="21"/>
          <w:szCs w:val="21"/>
        </w:rPr>
      </w:pPr>
    </w:p>
    <w:p>
      <w:pPr>
        <w:pStyle w:val="31"/>
        <w:ind w:firstLine="720" w:firstLineChars="100"/>
        <w:rPr>
          <w:rFonts w:ascii="Times New Roman" w:cs="Times New Roman"/>
          <w:b w:val="0"/>
          <w:bCs/>
          <w:color w:val="auto"/>
          <w:sz w:val="72"/>
          <w:szCs w:val="72"/>
        </w:rPr>
      </w:pPr>
      <w:r>
        <w:rPr>
          <w:rFonts w:hint="eastAsia" w:ascii="Times New Roman" w:cs="Times New Roman"/>
          <w:b w:val="0"/>
          <w:bCs/>
          <w:color w:val="auto"/>
          <w:sz w:val="72"/>
          <w:szCs w:val="72"/>
        </w:rPr>
        <w:t xml:space="preserve">团 </w:t>
      </w:r>
      <w:r>
        <w:rPr>
          <w:rFonts w:ascii="Times New Roman" w:cs="Times New Roman"/>
          <w:b w:val="0"/>
          <w:bCs/>
          <w:color w:val="auto"/>
          <w:sz w:val="72"/>
          <w:szCs w:val="72"/>
        </w:rPr>
        <w:t xml:space="preserve"> </w:t>
      </w:r>
      <w:r>
        <w:rPr>
          <w:rFonts w:hint="eastAsia" w:ascii="Times New Roman" w:cs="Times New Roman"/>
          <w:b w:val="0"/>
          <w:bCs/>
          <w:color w:val="auto"/>
          <w:sz w:val="72"/>
          <w:szCs w:val="72"/>
        </w:rPr>
        <w:t xml:space="preserve">体 </w:t>
      </w:r>
      <w:r>
        <w:rPr>
          <w:rFonts w:ascii="Times New Roman" w:cs="Times New Roman"/>
          <w:b w:val="0"/>
          <w:bCs/>
          <w:color w:val="auto"/>
          <w:sz w:val="72"/>
          <w:szCs w:val="72"/>
        </w:rPr>
        <w:t xml:space="preserve"> </w:t>
      </w:r>
      <w:r>
        <w:rPr>
          <w:rFonts w:hint="eastAsia" w:ascii="Times New Roman" w:cs="Times New Roman"/>
          <w:b w:val="0"/>
          <w:bCs/>
          <w:color w:val="auto"/>
          <w:sz w:val="72"/>
          <w:szCs w:val="72"/>
        </w:rPr>
        <w:t>标  准</w:t>
      </w:r>
    </w:p>
    <w:p>
      <w:pPr>
        <w:spacing w:before="316"/>
        <w:ind w:right="-23" w:firstLine="400"/>
        <w:jc w:val="right"/>
        <w:rPr>
          <w:szCs w:val="21"/>
        </w:rPr>
      </w:pPr>
      <w:r>
        <w:rPr>
          <w:spacing w:val="-5"/>
          <w:szCs w:val="21"/>
        </w:rPr>
        <w:t>T/SDUWA</w:t>
      </w:r>
      <w:r>
        <w:rPr>
          <w:spacing w:val="-20"/>
          <w:szCs w:val="21"/>
        </w:rPr>
        <w:t xml:space="preserve"> </w:t>
      </w:r>
      <w:r>
        <w:rPr>
          <w:rFonts w:hint="eastAsia"/>
          <w:spacing w:val="-20"/>
          <w:szCs w:val="21"/>
        </w:rPr>
        <w:t xml:space="preserve"> </w:t>
      </w:r>
      <w:r>
        <w:rPr>
          <w:rFonts w:hint="eastAsia"/>
          <w:spacing w:val="-20"/>
          <w:szCs w:val="21"/>
          <w:lang w:val="en-US" w:eastAsia="zh-CN"/>
        </w:rPr>
        <w:t>****</w:t>
      </w:r>
      <w:r>
        <w:rPr>
          <w:szCs w:val="21"/>
        </w:rPr>
        <w:t>-</w:t>
      </w:r>
      <w:r>
        <w:rPr>
          <w:rFonts w:hint="eastAsia"/>
          <w:szCs w:val="21"/>
        </w:rPr>
        <w:t>2023</w:t>
      </w:r>
    </w:p>
    <w:p>
      <w:pPr>
        <w:pStyle w:val="31"/>
        <w:rPr>
          <w:rFonts w:hAnsi="黑体" w:cs="Times New Roman"/>
          <w:color w:val="auto"/>
          <w:sz w:val="21"/>
          <w:szCs w:val="21"/>
        </w:rPr>
      </w:pPr>
      <w:r>
        <w:rPr>
          <w:rFonts w:hAnsi="黑体" w:cs="Times New Roman"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2540</wp:posOffset>
                </wp:positionV>
                <wp:extent cx="386969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96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0.2pt;height:0pt;width:304.7pt;z-index:251659264;mso-width-relative:page;mso-height-relative:page;" filled="f" stroked="t" coordsize="21600,21600" o:gfxdata="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fUjYnSAAAABAEAAA8AAAAAAAAAAQAgAAAAIgAAAGRycy9kb3ducmV2LnhtbFBLAQIUABQA&#10;AAAIAIdO4kBed9bp9gEAAOQ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48"/>
          <w:szCs w:val="48"/>
          <w:u w:val="none" w:color="FF0000"/>
        </w:rPr>
      </w:pPr>
      <w:r>
        <w:rPr>
          <w:rFonts w:hint="eastAsia" w:ascii="黑体" w:hAnsi="黑体" w:eastAsia="黑体" w:cs="黑体"/>
          <w:kern w:val="0"/>
          <w:sz w:val="48"/>
          <w:szCs w:val="48"/>
          <w:u w:val="none" w:color="FF0000"/>
        </w:rPr>
        <w:t>城市防汛应急物资配备指南</w:t>
      </w:r>
    </w:p>
    <w:p>
      <w:pPr>
        <w:pStyle w:val="15"/>
        <w:spacing w:line="500" w:lineRule="exact"/>
        <w:ind w:left="0" w:leftChars="0" w:firstLine="0" w:firstLineChars="0"/>
        <w:jc w:val="center"/>
        <w:rPr>
          <w:rStyle w:val="33"/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</w:pPr>
      <w:r>
        <w:rPr>
          <w:rStyle w:val="33"/>
          <w:rFonts w:hint="eastAsia" w:ascii="宋体" w:hAnsi="宋体" w:eastAsia="宋体" w:cs="宋体"/>
          <w:b/>
          <w:bCs/>
          <w:kern w:val="0"/>
          <w:sz w:val="32"/>
          <w:szCs w:val="32"/>
          <w:u w:val="none" w:color="FF0000"/>
          <w:shd w:val="clear" w:color="auto" w:fill="FFFFFF"/>
          <w:lang w:val="en-US" w:eastAsia="zh-CN"/>
        </w:rPr>
        <w:t xml:space="preserve">Guidelines for Equipping Emergency Supplies for Urban Flood </w:t>
      </w:r>
      <w:r>
        <w:rPr>
          <w:rStyle w:val="33"/>
          <w:rFonts w:hint="eastAsia" w:ascii="宋体" w:hAnsi="宋体" w:eastAsia="宋体" w:cs="宋体"/>
          <w:b/>
          <w:bCs/>
          <w:sz w:val="32"/>
          <w:szCs w:val="32"/>
          <w:shd w:val="clear" w:color="auto" w:fill="FFFFFF"/>
          <w:lang w:eastAsia="zh-CN"/>
        </w:rPr>
        <w:t>P</w:t>
      </w:r>
      <w:r>
        <w:rPr>
          <w:rStyle w:val="33"/>
          <w:rFonts w:hint="eastAsia" w:ascii="宋体" w:hAnsi="宋体" w:eastAsia="宋体" w:cs="宋体"/>
          <w:b/>
          <w:bCs/>
          <w:sz w:val="32"/>
          <w:szCs w:val="32"/>
          <w:shd w:val="clear" w:color="auto" w:fill="FFFFFF"/>
        </w:rPr>
        <w:t>revention</w:t>
      </w:r>
    </w:p>
    <w:p>
      <w:pPr>
        <w:pStyle w:val="38"/>
        <w:snapToGrid/>
        <w:spacing w:line="578" w:lineRule="exact"/>
        <w:contextualSpacing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（征求意见稿）</w:t>
      </w:r>
    </w:p>
    <w:p>
      <w:pPr>
        <w:pStyle w:val="15"/>
        <w:spacing w:line="500" w:lineRule="exact"/>
        <w:ind w:left="0" w:leftChars="0" w:firstLine="0" w:firstLineChars="0"/>
        <w:jc w:val="center"/>
        <w:rPr>
          <w:rStyle w:val="33"/>
          <w:rFonts w:hint="default" w:ascii="Times New Roman" w:hAnsi="Times New Roman" w:eastAsia="宋体" w:cs="Times New Roman"/>
          <w:sz w:val="30"/>
          <w:szCs w:val="30"/>
          <w:shd w:val="clear" w:color="auto" w:fill="FFFFFF"/>
          <w:lang w:val="en-US" w:eastAsia="zh-CN"/>
        </w:rPr>
      </w:pP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31"/>
        <w:ind w:right="-36" w:rightChars="-17"/>
        <w:jc w:val="distribute"/>
        <w:rPr>
          <w:rFonts w:hAnsi="黑体" w:cs="Times New Roman"/>
          <w:color w:val="auto"/>
          <w:sz w:val="21"/>
          <w:szCs w:val="21"/>
        </w:rPr>
      </w:pPr>
      <w:r>
        <w:rPr>
          <w:rFonts w:hAnsi="黑体" w:cs="Times New Roman"/>
          <w:color w:val="auto"/>
          <w:sz w:val="21"/>
          <w:szCs w:val="21"/>
        </w:rPr>
        <w:t>202</w:t>
      </w:r>
      <w:r>
        <w:rPr>
          <w:rFonts w:hint="eastAsia" w:hAnsi="黑体" w:cs="Times New Roman"/>
          <w:color w:val="auto"/>
          <w:sz w:val="21"/>
          <w:szCs w:val="21"/>
          <w:lang w:val="en-US" w:eastAsia="zh-CN"/>
        </w:rPr>
        <w:t>*</w:t>
      </w:r>
      <w:r>
        <w:rPr>
          <w:rFonts w:hAnsi="黑体" w:cs="Times New Roman"/>
          <w:color w:val="auto"/>
          <w:sz w:val="21"/>
          <w:szCs w:val="21"/>
        </w:rPr>
        <w:t>-</w:t>
      </w:r>
      <w:r>
        <w:rPr>
          <w:rFonts w:hint="eastAsia" w:hAnsi="黑体" w:cs="Times New Roman"/>
          <w:color w:val="auto"/>
          <w:sz w:val="21"/>
          <w:szCs w:val="21"/>
          <w:lang w:val="en-US" w:eastAsia="zh-CN"/>
        </w:rPr>
        <w:t>**</w:t>
      </w:r>
      <w:r>
        <w:rPr>
          <w:rFonts w:hAnsi="黑体" w:cs="Times New Roman"/>
          <w:color w:val="auto"/>
          <w:sz w:val="21"/>
          <w:szCs w:val="21"/>
        </w:rPr>
        <w:t>-</w:t>
      </w:r>
      <w:r>
        <w:rPr>
          <w:rFonts w:hint="eastAsia" w:hAnsi="黑体" w:cs="Times New Roman"/>
          <w:color w:val="auto"/>
          <w:sz w:val="21"/>
          <w:szCs w:val="21"/>
          <w:lang w:val="en-US" w:eastAsia="zh-CN"/>
        </w:rPr>
        <w:t>**</w:t>
      </w:r>
      <w:r>
        <w:rPr>
          <w:rFonts w:hAnsi="黑体" w:cs="Times New Roman"/>
          <w:color w:val="auto"/>
          <w:sz w:val="21"/>
          <w:szCs w:val="21"/>
        </w:rPr>
        <w:t xml:space="preserve">发布                </w:t>
      </w:r>
      <w:r>
        <w:rPr>
          <w:rFonts w:hint="eastAsia" w:hAnsi="黑体" w:cs="Times New Roman"/>
          <w:color w:val="auto"/>
          <w:sz w:val="21"/>
          <w:szCs w:val="21"/>
        </w:rPr>
        <w:t xml:space="preserve">            </w:t>
      </w:r>
      <w:r>
        <w:rPr>
          <w:rFonts w:hAnsi="黑体" w:cs="Times New Roman"/>
          <w:color w:val="auto"/>
          <w:sz w:val="21"/>
          <w:szCs w:val="21"/>
        </w:rPr>
        <w:t xml:space="preserve"> 202</w:t>
      </w:r>
      <w:r>
        <w:rPr>
          <w:rFonts w:hint="eastAsia" w:hAnsi="黑体" w:cs="Times New Roman"/>
          <w:color w:val="auto"/>
          <w:sz w:val="21"/>
          <w:szCs w:val="21"/>
          <w:lang w:val="en-US" w:eastAsia="zh-CN"/>
        </w:rPr>
        <w:t>*</w:t>
      </w:r>
      <w:r>
        <w:rPr>
          <w:rFonts w:hAnsi="黑体" w:cs="Times New Roman"/>
          <w:color w:val="auto"/>
          <w:sz w:val="21"/>
          <w:szCs w:val="21"/>
        </w:rPr>
        <w:t>-</w:t>
      </w:r>
      <w:r>
        <w:rPr>
          <w:rFonts w:hint="eastAsia" w:hAnsi="黑体" w:cs="Times New Roman"/>
          <w:color w:val="auto"/>
          <w:sz w:val="21"/>
          <w:szCs w:val="21"/>
          <w:lang w:val="en-US" w:eastAsia="zh-CN"/>
        </w:rPr>
        <w:t>**</w:t>
      </w:r>
      <w:r>
        <w:rPr>
          <w:rFonts w:hAnsi="黑体" w:cs="Times New Roman"/>
          <w:color w:val="auto"/>
          <w:sz w:val="21"/>
          <w:szCs w:val="21"/>
        </w:rPr>
        <w:t>-</w:t>
      </w:r>
      <w:r>
        <w:rPr>
          <w:rFonts w:hint="eastAsia" w:hAnsi="黑体" w:cs="Times New Roman"/>
          <w:color w:val="auto"/>
          <w:sz w:val="21"/>
          <w:szCs w:val="21"/>
          <w:lang w:val="en-US" w:eastAsia="zh-CN"/>
        </w:rPr>
        <w:t>**</w:t>
      </w:r>
      <w:r>
        <w:rPr>
          <w:rFonts w:hAnsi="黑体" w:cs="Times New Roman"/>
          <w:color w:val="auto"/>
          <w:sz w:val="21"/>
          <w:szCs w:val="21"/>
        </w:rPr>
        <w:t>实施</w:t>
      </w:r>
    </w:p>
    <w:p>
      <w:pPr>
        <w:pStyle w:val="31"/>
        <w:jc w:val="center"/>
        <w:rPr>
          <w:rFonts w:hint="eastAsia" w:hAnsi="黑体" w:cs="Times New Roman"/>
          <w:color w:val="auto"/>
          <w:sz w:val="21"/>
          <w:szCs w:val="21"/>
        </w:rPr>
      </w:pPr>
      <w:r>
        <w:rPr>
          <w:rFonts w:hAnsi="黑体" w:cs="Times New Roman"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101600</wp:posOffset>
                </wp:positionV>
                <wp:extent cx="386969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96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35pt;margin-top:8pt;height:0pt;width:304.7pt;z-index:251662336;mso-width-relative:page;mso-height-relative:page;" filled="f" stroked="t" coordsize="21600,21600" o:gfxdata="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KIgr41AAAAAgBAAAPAAAAAAAAAAEAIAAAACIAAABkcnMvZG93bnJldi54bWxQSwECFAAU&#10;AAAACACHTuJAaGCaMPUBAADk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1"/>
        <w:jc w:val="center"/>
        <w:rPr>
          <w:rFonts w:hint="eastAsia" w:hAnsi="黑体" w:cs="Times New Roman"/>
          <w:color w:val="auto"/>
          <w:sz w:val="21"/>
          <w:szCs w:val="21"/>
        </w:rPr>
      </w:pPr>
      <w:r>
        <w:rPr>
          <w:rFonts w:hint="eastAsia" w:hAnsi="黑体" w:cs="Times New Roman"/>
          <w:color w:val="auto"/>
          <w:sz w:val="21"/>
          <w:szCs w:val="21"/>
        </w:rPr>
        <w:t>山东省城镇供排水协会 发布</w:t>
      </w:r>
    </w:p>
    <w:p>
      <w:pPr>
        <w:pStyle w:val="31"/>
        <w:rPr>
          <w:rFonts w:hAnsi="黑体" w:cs="Times New Roman"/>
          <w:color w:val="auto"/>
          <w:sz w:val="21"/>
          <w:szCs w:val="21"/>
        </w:rPr>
      </w:pPr>
    </w:p>
    <w:p>
      <w:pPr>
        <w:pStyle w:val="27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前  言</w:t>
      </w:r>
    </w:p>
    <w:p>
      <w:pPr>
        <w:pStyle w:val="11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Cs w:val="21"/>
        </w:rPr>
        <w:t>根据《山东省城镇供排水协会关于征集山东省城镇供排水协会202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</w:rPr>
        <w:t>年度团体标准项目的通知》的要求，标准编制组经调查研究，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认真总结省内各市物资配备经验，并结合我省工作实际情况，编制本指南。</w:t>
      </w:r>
    </w:p>
    <w:p>
      <w:pPr>
        <w:pStyle w:val="27"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本指南主要内容：总则，术语，基本规定，配备标准，管理及维护。</w:t>
      </w:r>
    </w:p>
    <w:p>
      <w:pPr>
        <w:autoSpaceDE w:val="0"/>
        <w:autoSpaceDN w:val="0"/>
        <w:adjustRightInd w:val="0"/>
        <w:spacing w:line="400" w:lineRule="exact"/>
        <w:ind w:firstLine="420"/>
        <w:jc w:val="left"/>
        <w:rPr>
          <w:rFonts w:hint="eastAsia" w:ascii="宋体" w:hAnsi="宋体" w:eastAsia="宋体" w:cs="宋体"/>
          <w:bCs w:val="0"/>
          <w:color w:val="auto"/>
          <w:kern w:val="2"/>
          <w:szCs w:val="21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本指南由山东省城镇供排水协会归口，山东省住房和城乡建设发展研究院负责具体内容的解释。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</w:rPr>
        <w:t>在执行过程中若有意见或建议，请及时反馈至山东省住房和城乡建设发展研究院（地址：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  <w:lang w:val="en-US" w:eastAsia="zh-CN"/>
        </w:rPr>
        <w:t>济南市卧龙路128号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</w:rPr>
        <w:t>，邮编：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  <w:lang w:val="en-US" w:eastAsia="zh-CN"/>
        </w:rPr>
        <w:t>250014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</w:rPr>
        <w:t>，电话：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  <w:lang w:val="en-US" w:eastAsia="zh-CN"/>
        </w:rPr>
        <w:t>0531-51765569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</w:rPr>
        <w:t>，邮箱：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  <w:lang w:val="en-US" w:eastAsia="zh-CN"/>
        </w:rPr>
        <w:t>52175612@qq.com</w:t>
      </w:r>
      <w:r>
        <w:rPr>
          <w:rFonts w:hint="eastAsia" w:ascii="宋体" w:hAnsi="宋体" w:eastAsia="宋体" w:cs="宋体"/>
          <w:bCs w:val="0"/>
          <w:color w:val="auto"/>
          <w:kern w:val="2"/>
          <w:szCs w:val="21"/>
        </w:rPr>
        <w:t>）。</w:t>
      </w:r>
    </w:p>
    <w:p>
      <w:pPr>
        <w:pStyle w:val="27"/>
        <w:spacing w:line="400" w:lineRule="exac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主编单位：山东省住房和城乡建设发展研究院</w:t>
      </w:r>
    </w:p>
    <w:p>
      <w:pPr>
        <w:pStyle w:val="27"/>
        <w:spacing w:line="400" w:lineRule="exac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参编单位：同圆设计集团股份有限公司</w:t>
      </w:r>
    </w:p>
    <w:p>
      <w:pPr>
        <w:pStyle w:val="27"/>
        <w:spacing w:line="400" w:lineRule="exact"/>
        <w:ind w:firstLine="1470" w:firstLineChars="700"/>
        <w:rPr>
          <w:rFonts w:hint="eastAsia" w:ascii="宋体" w:hAnsi="宋体" w:eastAsia="宋体" w:cs="宋体"/>
          <w:color w:val="auto"/>
          <w:w w:val="1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w w:val="100"/>
          <w:kern w:val="2"/>
          <w:sz w:val="21"/>
          <w:szCs w:val="21"/>
          <w:lang w:val="en-US" w:eastAsia="zh-CN" w:bidi="ar-SA"/>
        </w:rPr>
        <w:t>济南市市政工程设计研究院（集团）有限责任公司</w:t>
      </w:r>
    </w:p>
    <w:p>
      <w:pPr>
        <w:pStyle w:val="27"/>
        <w:spacing w:line="400" w:lineRule="exac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 xml:space="preserve">编写人员：刘达光  范学平  李红扩  方贤松  乔  梁  </w:t>
      </w:r>
    </w:p>
    <w:p>
      <w:pPr>
        <w:pStyle w:val="27"/>
        <w:spacing w:line="400" w:lineRule="exact"/>
        <w:ind w:left="0" w:leftChars="0" w:firstLine="1680" w:firstLineChars="8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徐  响  张瑞晶  刘元彬  黄  磊  苏  薇</w:t>
      </w:r>
    </w:p>
    <w:p>
      <w:pPr>
        <w:pStyle w:val="27"/>
        <w:spacing w:line="400" w:lineRule="exac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审查人员：</w:t>
      </w:r>
    </w:p>
    <w:p>
      <w:pPr>
        <w:spacing w:line="400" w:lineRule="exact"/>
        <w:jc w:val="left"/>
        <w:rPr>
          <w:rFonts w:hint="eastAsia" w:ascii="宋体" w:hAnsi="宋体" w:eastAsia="宋体" w:cs="宋体"/>
          <w:color w:val="auto"/>
          <w:sz w:val="21"/>
          <w:szCs w:val="21"/>
        </w:rPr>
        <w:sectPr>
          <w:pgSz w:w="7937" w:h="11509"/>
          <w:pgMar w:top="964" w:right="964" w:bottom="964" w:left="96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="165" w:beforeLines="50" w:after="165" w:afterLines="50" w:line="540" w:lineRule="exact"/>
        <w:ind w:right="221"/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目  </w:t>
      </w:r>
      <w:r>
        <w:rPr>
          <w:rFonts w:hint="eastAsia"/>
          <w:b/>
          <w:sz w:val="36"/>
          <w:szCs w:val="36"/>
          <w:lang w:val="en-US" w:eastAsia="zh-CN"/>
        </w:rPr>
        <w:t>次</w:t>
      </w:r>
    </w:p>
    <w:p>
      <w:pPr>
        <w:pStyle w:val="11"/>
        <w:tabs>
          <w:tab w:val="right" w:leader="dot" w:pos="8312"/>
        </w:tabs>
        <w:spacing w:line="520" w:lineRule="exact"/>
        <w:ind w:firstLine="0" w:firstLineChars="0"/>
        <w:jc w:val="both"/>
        <w:rPr>
          <w:rStyle w:val="18"/>
          <w:rFonts w:hint="eastAsia" w:ascii="宋体" w:hAnsi="宋体" w:eastAsia="宋体" w:cs="宋体"/>
          <w:szCs w:val="21"/>
        </w:rPr>
      </w:pPr>
      <w:r>
        <w:rPr>
          <w:rStyle w:val="18"/>
          <w:rFonts w:hint="eastAsia" w:ascii="宋体" w:hAnsi="宋体" w:eastAsia="宋体" w:cs="宋体"/>
          <w:szCs w:val="21"/>
        </w:rPr>
        <w:fldChar w:fldCharType="begin"/>
      </w:r>
      <w:r>
        <w:rPr>
          <w:rStyle w:val="18"/>
          <w:rFonts w:hint="eastAsia" w:ascii="宋体" w:hAnsi="宋体" w:eastAsia="宋体" w:cs="宋体"/>
          <w:szCs w:val="21"/>
        </w:rPr>
        <w:instrText xml:space="preserve">TOC \o "1-3" \h \u </w:instrText>
      </w:r>
      <w:r>
        <w:rPr>
          <w:rStyle w:val="18"/>
          <w:rFonts w:hint="eastAsia" w:ascii="宋体" w:hAnsi="宋体" w:eastAsia="宋体" w:cs="宋体"/>
          <w:szCs w:val="21"/>
        </w:rPr>
        <w:fldChar w:fldCharType="separate"/>
      </w:r>
      <w:r>
        <w:rPr>
          <w:rStyle w:val="18"/>
          <w:rFonts w:hint="eastAsia" w:ascii="宋体" w:hAnsi="宋体" w:eastAsia="宋体" w:cs="宋体"/>
          <w:szCs w:val="21"/>
        </w:rPr>
        <w:fldChar w:fldCharType="begin"/>
      </w:r>
      <w:r>
        <w:rPr>
          <w:rStyle w:val="18"/>
          <w:rFonts w:hint="eastAsia" w:ascii="宋体" w:hAnsi="宋体" w:eastAsia="宋体" w:cs="宋体"/>
          <w:szCs w:val="21"/>
        </w:rPr>
        <w:instrText xml:space="preserve"> HYPERLINK \l "_Toc984" </w:instrText>
      </w:r>
      <w:r>
        <w:rPr>
          <w:rStyle w:val="18"/>
          <w:rFonts w:hint="eastAsia" w:ascii="宋体" w:hAnsi="宋体" w:eastAsia="宋体" w:cs="宋体"/>
          <w:szCs w:val="21"/>
        </w:rPr>
        <w:fldChar w:fldCharType="separate"/>
      </w:r>
      <w:r>
        <w:rPr>
          <w:rStyle w:val="18"/>
          <w:rFonts w:hint="eastAsia" w:ascii="宋体" w:hAnsi="宋体" w:eastAsia="宋体" w:cs="宋体"/>
          <w:szCs w:val="21"/>
        </w:rPr>
        <w:t>1</w:t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Style w:val="18"/>
          <w:rFonts w:hint="eastAsia" w:ascii="宋体" w:hAnsi="宋体" w:eastAsia="宋体" w:cs="宋体"/>
          <w:szCs w:val="21"/>
        </w:rPr>
        <w:t>总</w:t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Style w:val="18"/>
          <w:rFonts w:hint="eastAsia" w:ascii="宋体" w:hAnsi="宋体" w:eastAsia="宋体" w:cs="宋体"/>
          <w:szCs w:val="21"/>
        </w:rPr>
        <w:t>则</w:t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................................................</w:t>
      </w:r>
      <w:r>
        <w:rPr>
          <w:rStyle w:val="18"/>
          <w:rFonts w:hint="eastAsia" w:ascii="宋体" w:hAnsi="宋体" w:eastAsia="宋体" w:cs="宋体"/>
          <w:szCs w:val="21"/>
        </w:rPr>
        <w:fldChar w:fldCharType="begin"/>
      </w:r>
      <w:r>
        <w:rPr>
          <w:rStyle w:val="18"/>
          <w:rFonts w:hint="eastAsia" w:ascii="宋体" w:hAnsi="宋体" w:eastAsia="宋体" w:cs="宋体"/>
          <w:szCs w:val="21"/>
        </w:rPr>
        <w:instrText xml:space="preserve"> PAGEREF _Toc984 \h </w:instrText>
      </w:r>
      <w:r>
        <w:rPr>
          <w:rStyle w:val="18"/>
          <w:rFonts w:hint="eastAsia" w:ascii="宋体" w:hAnsi="宋体" w:eastAsia="宋体" w:cs="宋体"/>
          <w:szCs w:val="21"/>
        </w:rPr>
        <w:fldChar w:fldCharType="separate"/>
      </w:r>
      <w:r>
        <w:rPr>
          <w:rStyle w:val="18"/>
          <w:rFonts w:hint="eastAsia" w:ascii="宋体" w:hAnsi="宋体" w:eastAsia="宋体" w:cs="宋体"/>
          <w:szCs w:val="21"/>
        </w:rPr>
        <w:t>1</w:t>
      </w:r>
      <w:r>
        <w:rPr>
          <w:rStyle w:val="18"/>
          <w:rFonts w:hint="eastAsia" w:ascii="宋体" w:hAnsi="宋体" w:eastAsia="宋体" w:cs="宋体"/>
          <w:szCs w:val="21"/>
        </w:rPr>
        <w:fldChar w:fldCharType="end"/>
      </w:r>
      <w:r>
        <w:rPr>
          <w:rStyle w:val="18"/>
          <w:rFonts w:hint="eastAsia" w:ascii="宋体" w:hAnsi="宋体" w:eastAsia="宋体" w:cs="宋体"/>
          <w:szCs w:val="21"/>
        </w:rPr>
        <w:fldChar w:fldCharType="end"/>
      </w:r>
    </w:p>
    <w:p>
      <w:pPr>
        <w:pStyle w:val="11"/>
        <w:tabs>
          <w:tab w:val="right" w:leader="dot" w:pos="8312"/>
        </w:tabs>
        <w:spacing w:line="520" w:lineRule="exact"/>
        <w:ind w:firstLine="0" w:firstLineChars="0"/>
        <w:jc w:val="both"/>
        <w:rPr>
          <w:rStyle w:val="18"/>
          <w:rFonts w:hint="eastAsia" w:ascii="宋体" w:hAnsi="宋体" w:eastAsia="宋体" w:cs="宋体"/>
          <w:szCs w:val="21"/>
        </w:rPr>
      </w:pPr>
      <w:r>
        <w:rPr>
          <w:rStyle w:val="18"/>
          <w:rFonts w:hint="eastAsia" w:ascii="宋体" w:hAnsi="宋体" w:eastAsia="宋体" w:cs="宋体"/>
          <w:szCs w:val="21"/>
        </w:rPr>
        <w:fldChar w:fldCharType="begin"/>
      </w:r>
      <w:r>
        <w:rPr>
          <w:rStyle w:val="18"/>
          <w:rFonts w:hint="eastAsia" w:ascii="宋体" w:hAnsi="宋体" w:eastAsia="宋体" w:cs="宋体"/>
          <w:szCs w:val="21"/>
        </w:rPr>
        <w:instrText xml:space="preserve"> HYPERLINK \l "_Toc14679" </w:instrText>
      </w:r>
      <w:r>
        <w:rPr>
          <w:rStyle w:val="18"/>
          <w:rFonts w:hint="eastAsia" w:ascii="宋体" w:hAnsi="宋体" w:eastAsia="宋体" w:cs="宋体"/>
          <w:szCs w:val="21"/>
        </w:rPr>
        <w:fldChar w:fldCharType="separate"/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 xml:space="preserve">2  </w:t>
      </w:r>
      <w:r>
        <w:rPr>
          <w:rStyle w:val="18"/>
          <w:rFonts w:hint="eastAsia" w:ascii="宋体" w:hAnsi="宋体" w:eastAsia="宋体" w:cs="宋体"/>
          <w:szCs w:val="21"/>
        </w:rPr>
        <w:t>术 语</w:t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................................................</w:t>
      </w:r>
      <w:r>
        <w:rPr>
          <w:rStyle w:val="18"/>
          <w:rFonts w:hint="eastAsia" w:ascii="宋体" w:hAnsi="宋体" w:eastAsia="宋体" w:cs="宋体"/>
          <w:szCs w:val="21"/>
        </w:rPr>
        <w:fldChar w:fldCharType="begin"/>
      </w:r>
      <w:r>
        <w:rPr>
          <w:rStyle w:val="18"/>
          <w:rFonts w:hint="eastAsia" w:ascii="宋体" w:hAnsi="宋体" w:eastAsia="宋体" w:cs="宋体"/>
          <w:szCs w:val="21"/>
        </w:rPr>
        <w:instrText xml:space="preserve"> PAGEREF _Toc14679 \h </w:instrText>
      </w:r>
      <w:r>
        <w:rPr>
          <w:rStyle w:val="18"/>
          <w:rFonts w:hint="eastAsia" w:ascii="宋体" w:hAnsi="宋体" w:eastAsia="宋体" w:cs="宋体"/>
          <w:szCs w:val="21"/>
        </w:rPr>
        <w:fldChar w:fldCharType="separate"/>
      </w:r>
      <w:r>
        <w:rPr>
          <w:rStyle w:val="18"/>
          <w:rFonts w:hint="eastAsia" w:ascii="宋体" w:hAnsi="宋体" w:eastAsia="宋体" w:cs="宋体"/>
          <w:szCs w:val="21"/>
        </w:rPr>
        <w:t>2</w:t>
      </w:r>
      <w:r>
        <w:rPr>
          <w:rStyle w:val="18"/>
          <w:rFonts w:hint="eastAsia" w:ascii="宋体" w:hAnsi="宋体" w:eastAsia="宋体" w:cs="宋体"/>
          <w:szCs w:val="21"/>
        </w:rPr>
        <w:fldChar w:fldCharType="end"/>
      </w:r>
      <w:r>
        <w:rPr>
          <w:rStyle w:val="18"/>
          <w:rFonts w:hint="eastAsia" w:ascii="宋体" w:hAnsi="宋体" w:eastAsia="宋体" w:cs="宋体"/>
          <w:szCs w:val="21"/>
        </w:rPr>
        <w:fldChar w:fldCharType="end"/>
      </w:r>
    </w:p>
    <w:p>
      <w:pPr>
        <w:pStyle w:val="11"/>
        <w:tabs>
          <w:tab w:val="right" w:leader="dot" w:pos="8312"/>
        </w:tabs>
        <w:spacing w:line="520" w:lineRule="exact"/>
        <w:ind w:firstLine="0" w:firstLineChars="0"/>
        <w:jc w:val="both"/>
        <w:rPr>
          <w:rStyle w:val="18"/>
          <w:rFonts w:hint="eastAsia" w:ascii="宋体" w:hAnsi="宋体" w:eastAsia="宋体" w:cs="宋体"/>
          <w:szCs w:val="21"/>
        </w:rPr>
      </w:pPr>
      <w:r>
        <w:rPr>
          <w:rStyle w:val="18"/>
          <w:rFonts w:hint="eastAsia" w:ascii="宋体" w:hAnsi="宋体" w:eastAsia="宋体" w:cs="宋体"/>
          <w:szCs w:val="21"/>
        </w:rPr>
        <w:fldChar w:fldCharType="begin"/>
      </w:r>
      <w:r>
        <w:rPr>
          <w:rStyle w:val="18"/>
          <w:rFonts w:hint="eastAsia" w:ascii="宋体" w:hAnsi="宋体" w:eastAsia="宋体" w:cs="宋体"/>
          <w:szCs w:val="21"/>
        </w:rPr>
        <w:instrText xml:space="preserve"> HYPERLINK \l "_Toc8533" </w:instrText>
      </w:r>
      <w:r>
        <w:rPr>
          <w:rStyle w:val="18"/>
          <w:rFonts w:hint="eastAsia" w:ascii="宋体" w:hAnsi="宋体" w:eastAsia="宋体" w:cs="宋体"/>
          <w:szCs w:val="21"/>
        </w:rPr>
        <w:fldChar w:fldCharType="separate"/>
      </w:r>
      <w:r>
        <w:rPr>
          <w:rStyle w:val="18"/>
          <w:rFonts w:hint="eastAsia" w:ascii="宋体" w:hAnsi="宋体" w:eastAsia="宋体" w:cs="宋体"/>
          <w:szCs w:val="21"/>
        </w:rPr>
        <w:t>3</w:t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Style w:val="18"/>
          <w:rFonts w:hint="eastAsia" w:ascii="宋体" w:hAnsi="宋体" w:eastAsia="宋体" w:cs="宋体"/>
          <w:szCs w:val="21"/>
        </w:rPr>
        <w:t>基本规定</w:t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.............................................</w:t>
      </w:r>
      <w:r>
        <w:rPr>
          <w:rStyle w:val="18"/>
          <w:rFonts w:hint="eastAsia" w:ascii="宋体" w:hAnsi="宋体" w:eastAsia="宋体" w:cs="宋体"/>
          <w:szCs w:val="21"/>
        </w:rPr>
        <w:fldChar w:fldCharType="end"/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3</w:t>
      </w:r>
    </w:p>
    <w:p>
      <w:pPr>
        <w:pStyle w:val="11"/>
        <w:tabs>
          <w:tab w:val="right" w:leader="dot" w:pos="8312"/>
        </w:tabs>
        <w:spacing w:line="520" w:lineRule="exact"/>
        <w:ind w:firstLine="0" w:firstLineChars="0"/>
        <w:jc w:val="both"/>
        <w:rPr>
          <w:rStyle w:val="18"/>
          <w:rFonts w:hint="eastAsia" w:ascii="宋体" w:hAnsi="宋体" w:eastAsia="宋体" w:cs="宋体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4  配备标准.............................................4</w:t>
      </w:r>
    </w:p>
    <w:p>
      <w:pPr>
        <w:pStyle w:val="11"/>
        <w:tabs>
          <w:tab w:val="right" w:leader="dot" w:pos="8312"/>
        </w:tabs>
        <w:spacing w:line="520" w:lineRule="exact"/>
        <w:ind w:firstLine="0" w:firstLineChars="0"/>
        <w:jc w:val="both"/>
        <w:rPr>
          <w:rStyle w:val="18"/>
          <w:rFonts w:hint="eastAsia" w:ascii="宋体" w:hAnsi="宋体" w:eastAsia="宋体" w:cs="宋体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5  管理及维护...........................................5</w:t>
      </w:r>
    </w:p>
    <w:p>
      <w:pPr>
        <w:pStyle w:val="11"/>
        <w:tabs>
          <w:tab w:val="right" w:leader="dot" w:pos="8312"/>
        </w:tabs>
        <w:spacing w:line="520" w:lineRule="exact"/>
        <w:ind w:firstLine="0" w:firstLineChars="0"/>
        <w:jc w:val="both"/>
        <w:rPr>
          <w:rStyle w:val="18"/>
          <w:rFonts w:hint="eastAsia" w:ascii="宋体" w:hAnsi="宋体" w:eastAsia="宋体" w:cs="宋体"/>
          <w:szCs w:val="21"/>
          <w:lang w:val="en-US" w:eastAsia="zh-CN"/>
        </w:rPr>
      </w:pP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附录A  城市防汛物资配备标准.........................</w:t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..</w:t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.6</w:t>
      </w:r>
    </w:p>
    <w:p>
      <w:pPr>
        <w:pStyle w:val="11"/>
        <w:tabs>
          <w:tab w:val="right" w:leader="dot" w:pos="8312"/>
        </w:tabs>
        <w:spacing w:line="520" w:lineRule="exact"/>
        <w:ind w:firstLine="0" w:firstLineChars="0"/>
        <w:jc w:val="both"/>
        <w:rPr>
          <w:rStyle w:val="18"/>
          <w:rFonts w:hint="default" w:ascii="宋体" w:hAnsi="宋体" w:eastAsia="宋体" w:cs="宋体"/>
          <w:szCs w:val="21"/>
          <w:lang w:val="en-US"/>
        </w:rPr>
      </w:pPr>
      <w:r>
        <w:rPr>
          <w:rStyle w:val="18"/>
          <w:rFonts w:hint="eastAsia" w:ascii="宋体" w:hAnsi="宋体" w:eastAsia="宋体" w:cs="宋体"/>
          <w:szCs w:val="21"/>
        </w:rPr>
        <w:fldChar w:fldCharType="begin"/>
      </w:r>
      <w:r>
        <w:rPr>
          <w:rStyle w:val="18"/>
          <w:rFonts w:hint="eastAsia" w:ascii="宋体" w:hAnsi="宋体" w:eastAsia="宋体" w:cs="宋体"/>
          <w:szCs w:val="21"/>
        </w:rPr>
        <w:instrText xml:space="preserve"> HYPERLINK \l "_Toc145491715" </w:instrText>
      </w:r>
      <w:r>
        <w:rPr>
          <w:rStyle w:val="18"/>
          <w:rFonts w:hint="eastAsia" w:ascii="宋体" w:hAnsi="宋体" w:eastAsia="宋体" w:cs="宋体"/>
          <w:szCs w:val="21"/>
        </w:rPr>
        <w:fldChar w:fldCharType="separate"/>
      </w:r>
      <w:r>
        <w:rPr>
          <w:rStyle w:val="18"/>
          <w:rFonts w:hint="eastAsia" w:ascii="宋体" w:hAnsi="宋体" w:eastAsia="宋体" w:cs="宋体"/>
          <w:szCs w:val="21"/>
        </w:rPr>
        <w:t>标准用词说明</w:t>
      </w:r>
      <w:r>
        <w:rPr>
          <w:rStyle w:val="18"/>
          <w:rFonts w:hint="eastAsia" w:ascii="宋体" w:hAnsi="宋体" w:eastAsia="宋体" w:cs="宋体"/>
          <w:szCs w:val="21"/>
          <w:lang w:val="en-US" w:eastAsia="zh-CN"/>
        </w:rPr>
        <w:t>............................................9</w:t>
      </w:r>
      <w:r>
        <w:rPr>
          <w:rStyle w:val="18"/>
          <w:rFonts w:hint="eastAsia" w:ascii="宋体" w:hAnsi="宋体" w:eastAsia="宋体" w:cs="宋体"/>
          <w:szCs w:val="21"/>
        </w:rPr>
        <w:fldChar w:fldCharType="end"/>
      </w:r>
      <w:r>
        <w:rPr>
          <w:rStyle w:val="18"/>
          <w:rFonts w:hint="eastAsia" w:ascii="宋体" w:hAnsi="宋体" w:eastAsia="宋体" w:cs="宋体"/>
          <w:szCs w:val="21"/>
        </w:rPr>
        <w:fldChar w:fldCharType="end"/>
      </w:r>
    </w:p>
    <w:p>
      <w:pPr>
        <w:spacing w:after="240"/>
        <w:jc w:val="center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  <w:bookmarkStart w:id="0" w:name="_Toc145491695"/>
      <w:bookmarkStart w:id="1" w:name="_Toc144996691"/>
    </w:p>
    <w:p>
      <w:pPr>
        <w:spacing w:after="240"/>
        <w:jc w:val="center"/>
        <w:outlineLvl w:val="9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Contents</w:t>
      </w:r>
      <w:bookmarkEnd w:id="0"/>
      <w:bookmarkEnd w:id="1"/>
    </w:p>
    <w:p>
      <w:pPr>
        <w:pStyle w:val="36"/>
        <w:tabs>
          <w:tab w:val="right" w:leader="dot" w:pos="8080"/>
        </w:tabs>
        <w:ind w:right="0" w:rightChars="0"/>
        <w:rPr>
          <w:rStyle w:val="37"/>
          <w:rFonts w:hint="eastAsia" w:ascii="宋体" w:hAnsi="宋体" w:eastAsia="宋体" w:cs="宋体"/>
          <w:bCs/>
          <w:sz w:val="21"/>
          <w:szCs w:val="21"/>
        </w:rPr>
      </w:pPr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1  General Provisions</w:t>
      </w:r>
      <w:r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  <w:t>...................................</w:t>
      </w:r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1</w:t>
      </w:r>
    </w:p>
    <w:p>
      <w:pPr>
        <w:pStyle w:val="36"/>
        <w:tabs>
          <w:tab w:val="right" w:leader="dot" w:pos="8080"/>
        </w:tabs>
        <w:ind w:right="0" w:rightChars="0"/>
        <w:rPr>
          <w:rStyle w:val="37"/>
          <w:rFonts w:hint="eastAsia" w:ascii="宋体" w:hAnsi="宋体" w:eastAsia="宋体" w:cs="宋体"/>
          <w:bCs/>
          <w:sz w:val="21"/>
          <w:szCs w:val="21"/>
        </w:rPr>
      </w:pPr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2  T</w:t>
      </w:r>
      <w:bookmarkStart w:id="2" w:name="_Hlt112662499"/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e</w:t>
      </w:r>
      <w:bookmarkEnd w:id="2"/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r</w:t>
      </w:r>
      <w:bookmarkStart w:id="3" w:name="_Hlt112662540"/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m</w:t>
      </w:r>
      <w:bookmarkEnd w:id="3"/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s</w:t>
      </w:r>
      <w:r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 ...............................................</w:t>
      </w:r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2</w:t>
      </w:r>
    </w:p>
    <w:p>
      <w:pPr>
        <w:pStyle w:val="36"/>
        <w:tabs>
          <w:tab w:val="right" w:leader="dot" w:pos="8080"/>
        </w:tabs>
        <w:ind w:right="0" w:rightChars="0"/>
        <w:rPr>
          <w:rStyle w:val="37"/>
          <w:rFonts w:hint="eastAsia" w:ascii="宋体" w:hAnsi="宋体" w:eastAsia="宋体" w:cs="宋体"/>
          <w:bCs/>
          <w:sz w:val="21"/>
          <w:szCs w:val="21"/>
        </w:rPr>
      </w:pPr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3  Basic Requirements</w:t>
      </w:r>
      <w:r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  <w:t>...................................</w:t>
      </w:r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3</w:t>
      </w:r>
    </w:p>
    <w:p>
      <w:pPr>
        <w:pStyle w:val="36"/>
        <w:tabs>
          <w:tab w:val="right" w:leader="dot" w:pos="8080"/>
        </w:tabs>
        <w:ind w:right="0" w:rightChars="0"/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  <w:t xml:space="preserve">4  </w:t>
      </w:r>
      <w:r>
        <w:rPr>
          <w:rStyle w:val="37"/>
          <w:rFonts w:hint="eastAsia" w:ascii="宋体" w:hAnsi="宋体" w:eastAsia="宋体" w:cs="宋体"/>
          <w:bCs/>
          <w:sz w:val="21"/>
          <w:szCs w:val="21"/>
        </w:rPr>
        <w:t xml:space="preserve">Equipment </w:t>
      </w:r>
      <w:r>
        <w:rPr>
          <w:rStyle w:val="37"/>
          <w:rFonts w:hint="eastAsia" w:ascii="宋体" w:hAnsi="宋体" w:eastAsia="宋体" w:cs="宋体"/>
          <w:bCs/>
          <w:sz w:val="21"/>
          <w:szCs w:val="21"/>
          <w:lang w:eastAsia="zh-CN"/>
        </w:rPr>
        <w:t>S</w:t>
      </w:r>
      <w:r>
        <w:rPr>
          <w:rStyle w:val="37"/>
          <w:rFonts w:hint="eastAsia" w:ascii="宋体" w:hAnsi="宋体" w:eastAsia="宋体" w:cs="宋体"/>
          <w:bCs/>
          <w:sz w:val="21"/>
          <w:szCs w:val="21"/>
        </w:rPr>
        <w:t>tandards</w:t>
      </w:r>
      <w:r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  <w:t>..................................4</w:t>
      </w:r>
    </w:p>
    <w:p>
      <w:pPr>
        <w:pStyle w:val="36"/>
        <w:tabs>
          <w:tab w:val="right" w:leader="dot" w:pos="8080"/>
        </w:tabs>
        <w:ind w:right="0" w:rightChars="0"/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  <w:t>5  Management and Maintenance ...........................5</w:t>
      </w:r>
    </w:p>
    <w:p>
      <w:pPr>
        <w:pStyle w:val="36"/>
        <w:tabs>
          <w:tab w:val="right" w:leader="dot" w:pos="8080"/>
        </w:tabs>
        <w:ind w:left="1260" w:right="0" w:rightChars="0" w:hanging="1260" w:hangingChars="600"/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  <w:t>Appendix A  Standard Equipping Emergency Suppliesfor Urban Flood Prevention............................6</w:t>
      </w:r>
    </w:p>
    <w:p>
      <w:pPr>
        <w:pStyle w:val="36"/>
        <w:tabs>
          <w:tab w:val="right" w:leader="dot" w:pos="8080"/>
        </w:tabs>
        <w:ind w:right="0" w:rightChars="0"/>
        <w:rPr>
          <w:rStyle w:val="37"/>
          <w:rFonts w:hint="eastAsia" w:eastAsia="宋体" w:cs="宋体"/>
          <w:bCs/>
          <w:sz w:val="21"/>
          <w:szCs w:val="21"/>
          <w:lang w:val="en-US" w:eastAsia="zh-CN"/>
        </w:rPr>
      </w:pPr>
      <w:r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  <w:t>Standard Wordin</w:t>
      </w:r>
      <w:bookmarkStart w:id="5" w:name="_GoBack"/>
      <w:bookmarkEnd w:id="5"/>
      <w:r>
        <w:rPr>
          <w:rStyle w:val="37"/>
          <w:rFonts w:hint="eastAsia" w:ascii="宋体" w:hAnsi="宋体" w:eastAsia="宋体" w:cs="宋体"/>
          <w:bCs/>
          <w:sz w:val="21"/>
          <w:szCs w:val="21"/>
          <w:lang w:val="en-US" w:eastAsia="zh-CN"/>
        </w:rPr>
        <w:t>g Explanation.............................9</w:t>
      </w:r>
    </w:p>
    <w:p>
      <w:pPr>
        <w:pStyle w:val="36"/>
        <w:tabs>
          <w:tab w:val="right" w:leader="dot" w:pos="8080"/>
        </w:tabs>
        <w:ind w:right="0" w:rightChars="0"/>
        <w:rPr>
          <w:rStyle w:val="37"/>
          <w:rFonts w:hint="default" w:eastAsia="宋体" w:cs="宋体"/>
          <w:bCs/>
          <w:sz w:val="21"/>
          <w:szCs w:val="21"/>
          <w:lang w:val="en-US" w:eastAsia="zh-CN"/>
        </w:rPr>
        <w:sectPr>
          <w:footerReference r:id="rId3" w:type="default"/>
          <w:pgSz w:w="7937" w:h="11509"/>
          <w:pgMar w:top="964" w:right="964" w:bottom="964" w:left="964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32"/>
        <w:spacing w:after="240"/>
        <w:jc w:val="center"/>
        <w:rPr>
          <w:rFonts w:hint="eastAsia" w:ascii="宋体" w:hAnsi="宋体" w:eastAsia="宋体" w:cs="宋体"/>
          <w:color w:val="auto"/>
          <w:sz w:val="32"/>
          <w:szCs w:val="24"/>
        </w:rPr>
      </w:pPr>
      <w:r>
        <w:rPr>
          <w:rFonts w:hint="eastAsia" w:ascii="宋体" w:hAnsi="宋体" w:eastAsia="宋体" w:cs="宋体"/>
          <w:color w:val="auto"/>
          <w:sz w:val="32"/>
          <w:szCs w:val="24"/>
        </w:rPr>
        <w:t>1 总  则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 为加强全省城市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防汛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应急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物资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配备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，建立健全城市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防汛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应急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物资配备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保障体系，提高应对突发城市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防汛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事件能力和水平，保障人民生命财产安全，制定本指南。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0.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2 本指南适用于山东省设区市、县（区、市）城市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防汛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应急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物资配备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及相关工作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1.0.3 省住房城乡建设行政主管部门对全省应急物资配备工作进行指导，设区城市、县（市、区）城市排水主管部门负责本级应急物资的配备、调用和管理。</w:t>
      </w:r>
    </w:p>
    <w:p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0.4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城市防汛应急物资配备工作除应执行本指南外，尚应遵守现行国家和山东省的有关标准。</w:t>
      </w:r>
    </w:p>
    <w:p>
      <w:pPr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br w:type="page"/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color w:val="auto"/>
          <w:kern w:val="0"/>
          <w:sz w:val="32"/>
          <w:szCs w:val="24"/>
        </w:rPr>
      </w:pPr>
      <w:r>
        <w:rPr>
          <w:rFonts w:ascii="Times New Roman" w:hAnsi="Times New Roman" w:eastAsia="宋体" w:cs="Times New Roman"/>
          <w:b/>
          <w:color w:val="auto"/>
          <w:kern w:val="0"/>
          <w:sz w:val="32"/>
          <w:szCs w:val="24"/>
        </w:rPr>
        <w:t xml:space="preserve">2 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24"/>
        </w:rPr>
        <w:t>术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24"/>
        </w:rPr>
        <w:t>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2.0.1  城市内涝  urban waterlogging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强降雨或连续性降雨超过城市排水能力，导致城市产生积水灾害的现象，主要包括以下情况：居民住宅和工商业建筑物的底层进水、道路中每条车道的积水深度超过15cm和雨后退水时间超过1－3h等。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2.0.2  内涝隐患点  hidden danger points of waterlogging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地势低洼、存在积水隐患的、且可能造成较大损失或影响的内涝风险点，主要包括城市洼地、下穿立交、下沉广场和城镇民用建筑物地下空间，不含海绵城市建设过程中采取的下沉式绿地。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0.3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排水分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区  drainage zoning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考虑排水地区地形、水系、水文地质、容泄区水位和行政区划等因素，把一个地区划分成若干个不同排水方式排水区的工作。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2.0.4  应急物资配备  equipping emergency supplies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为应对城市内涝和排水需要，预先配备的一系列必要物资和设备；主要包括实物配备、协议配备等方式。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2.0.5  实物配备  physical equipment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政府或相关部门直接购买并存储应急物资，以确保在需要时能够立即调用。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2.0.6  协议配备  protocol equipment</w:t>
      </w:r>
    </w:p>
    <w:p>
      <w:pPr>
        <w:spacing w:line="400" w:lineRule="exact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政府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相关部门与应急资源所有者签订合同，保证在突发事件发生后按照合同约定，能够优先租用、调用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相关物资和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spacing w:line="400" w:lineRule="exac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br w:type="page"/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color w:val="auto"/>
          <w:kern w:val="0"/>
          <w:sz w:val="32"/>
          <w:szCs w:val="24"/>
        </w:rPr>
      </w:pPr>
      <w:r>
        <w:rPr>
          <w:rFonts w:ascii="Times New Roman" w:hAnsi="Times New Roman" w:eastAsia="宋体" w:cs="Times New Roman"/>
          <w:b/>
          <w:color w:val="auto"/>
          <w:kern w:val="0"/>
          <w:sz w:val="32"/>
          <w:szCs w:val="24"/>
        </w:rPr>
        <w:t xml:space="preserve">3 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24"/>
        </w:rPr>
        <w:t>基本规定</w:t>
      </w:r>
    </w:p>
    <w:p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1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城市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防汛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应急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物资配备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坚持“人民至上、生命至上”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理念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遵循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“宁可备而不用，不可用时无备”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原则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，分级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配备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属地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管理、数字赋能、联网共享、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统筹调配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、保障急需。</w:t>
      </w:r>
    </w:p>
    <w:p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3.0.2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各级城市排水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主管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部门落实分级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配备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责任，结合辖区内历年洪涝事件发生频次及影响范围、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排水分区、内涝隐患点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及严重性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等，兼顾跨区域、跨部门增援需要，科学确定城市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防汛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应急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物资配备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重点、规模和方式。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3.0.3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按照“分散配备、高效实用”的原则，加强仓库建设和管理，提高其规范化、现代化、信息化水平。</w:t>
      </w:r>
    </w:p>
    <w:p>
      <w:pPr>
        <w:spacing w:line="400" w:lineRule="exac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br w:type="page"/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color w:val="auto"/>
          <w:kern w:val="0"/>
          <w:sz w:val="32"/>
          <w:szCs w:val="24"/>
        </w:rPr>
      </w:pPr>
      <w:r>
        <w:rPr>
          <w:rFonts w:ascii="Times New Roman" w:hAnsi="Times New Roman" w:eastAsia="宋体" w:cs="Times New Roman"/>
          <w:b/>
          <w:color w:val="auto"/>
          <w:kern w:val="0"/>
          <w:sz w:val="32"/>
          <w:szCs w:val="24"/>
        </w:rPr>
        <w:t xml:space="preserve">4 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24"/>
          <w:lang w:eastAsia="zh-CN"/>
        </w:rPr>
        <w:t>配备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24"/>
        </w:rPr>
        <w:t>标准</w:t>
      </w:r>
    </w:p>
    <w:p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4.0.1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设区市、县（区、市）根据地形、水系、水文地质等因素，将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建成区内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划分为平原地区、沿海地区、山区3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种类型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。同时具有两种及以上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类型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按照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“种类齐全，数量就高”的原则，综合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确定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配备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量。</w:t>
      </w:r>
    </w:p>
    <w:p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4.0.2  城市防汛物资以县（区、市）配备为主，应设置1个或多个配备仓库。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4.0.3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城市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防汛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物资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包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括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应急排水装备、抢险物料、救生器材、抢险机具、应急指挥装备和工程抢险装备等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4.0.4  县（区、市）级排水设备的配备可根据总排水量要求（按照当地12小时排除的内涝雨水量计算）、内涝隐患点分布等具体情况确定排水泵车的规格和数量，并配备相应的排水软管水龙带和发电机组。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4.0.5  以建成区50平方公里的平原地区城市为参考，设置应急排水装备、抢险物料、救生器材、抢险机具、应急指挥装备和工程抢险装备等物资配备标准（详见附录A），县（市、区）可以本地建成区面积进行折算，山区配备物资数量可按平原地区90%计算，沿海地区配备物质数量可按平原地区110%计算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4.0.6  设区市本级可按所辖市域范围总配备量的10%进行配备，大流量排水泵车（1000m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baseline"/>
          <w:lang w:val="en-US" w:eastAsia="zh-CN"/>
        </w:rPr>
        <w:t>/h及以上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）及相应排水软管水龙带、发电机组等排水设备不少于1套，抢险救生舟不少于1艘，可与市辖区、县（市）统筹建立物质配备库。</w:t>
      </w:r>
    </w:p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24"/>
          <w:lang w:val="en-US" w:eastAsia="zh-CN"/>
        </w:rPr>
      </w:pPr>
      <w:r>
        <w:rPr>
          <w:rFonts w:ascii="Times New Roman" w:hAnsi="Times New Roman" w:eastAsia="宋体" w:cs="Times New Roman"/>
          <w:b/>
          <w:color w:val="auto"/>
          <w:kern w:val="0"/>
          <w:sz w:val="32"/>
          <w:szCs w:val="24"/>
        </w:rPr>
        <w:t>5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32"/>
          <w:szCs w:val="24"/>
          <w:lang w:val="en-US" w:eastAsia="zh-CN"/>
        </w:rPr>
        <w:t>运行与维护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5.0.1  各级防汛主管部门应加强应急物资仓库管理，完善管理制度，明确岗位责任，确保做到应急调用。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5.0.2  应急排水装备、抢险机具、应急指挥装备采用实物配备方式，工程抢险装备采用协议配备方式，抢险物料和部分救生器材采用以实物配备为主、协议配备为辅的方式。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5.0.3  各级防汛主管部门应对负责应急物资配备管理人员进行培训，以增强突发事件的预防、控制、抢险知识和技能，提高应对突发事件的处置能力。</w:t>
      </w:r>
    </w:p>
    <w:p>
      <w:pPr>
        <w:pStyle w:val="27"/>
        <w:spacing w:line="400" w:lineRule="exact"/>
        <w:ind w:left="0" w:leftChars="0"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5.0.4  有保质期限的应急物资可以协议配备为主要配备形式，采用实物配备的应急物资应及时检查更新。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5.0.5  采取协议配备的应急物资，应定期检查生产企业的实物配备、生产能力配备及产品质量状况，以确保应急物资在紧急情况下的生产供给。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br w:type="page"/>
      </w:r>
    </w:p>
    <w:p>
      <w:pPr>
        <w:spacing w:after="258" w:line="256" w:lineRule="auto"/>
        <w:ind w:right="-9"/>
        <w:jc w:val="center"/>
        <w:rPr>
          <w:rFonts w:hint="default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 xml:space="preserve">附录A  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城市</w:t>
      </w:r>
      <w:r>
        <w:rPr>
          <w:rFonts w:hint="eastAsia" w:ascii="黑体" w:hAnsi="黑体" w:eastAsia="黑体" w:cs="黑体"/>
          <w:color w:val="auto"/>
          <w:sz w:val="21"/>
          <w:szCs w:val="21"/>
          <w:lang w:eastAsia="zh-CN"/>
        </w:rPr>
        <w:t>防汛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物资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配备标准</w:t>
      </w:r>
    </w:p>
    <w:tbl>
      <w:tblPr>
        <w:tblStyle w:val="17"/>
        <w:tblW w:w="48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039"/>
        <w:gridCol w:w="795"/>
        <w:gridCol w:w="1484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单位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8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配备方式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应急排水装备</w:t>
            </w: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hint="eastAsia"/>
                <w:color w:val="auto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大功率排水泵车≥1000m³/h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hint="eastAsia"/>
                <w:color w:val="auto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辆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hint="eastAsia"/>
                <w:color w:val="auto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1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实物配备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hint="eastAsia"/>
                <w:color w:val="auto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其他类型排水泵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hint="eastAsia"/>
                <w:color w:val="auto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hint="eastAsia"/>
                <w:color w:val="auto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可根据当地总排水量需求增加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hint="eastAsia"/>
                <w:color w:val="auto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发电机组≥50KW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hint="eastAsia"/>
                <w:color w:val="auto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30"/>
                <w:rFonts w:hint="eastAsia"/>
                <w:color w:val="auto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2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抢险物料</w:t>
            </w: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编织袋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条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实物配备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主，协议配备为辅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麻袋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条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沙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方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水龙带（4寸）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盘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水龙带（6寸）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盘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水龙带（8寸）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盘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铝合金水龙带快接（4寸）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套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铝合金水龙带快接（6寸）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套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铝合金水龙带快接（8寸）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套</w:t>
            </w:r>
          </w:p>
        </w:tc>
        <w:tc>
          <w:tcPr>
            <w:tcW w:w="12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丝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公斤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1250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桩木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立方米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绳类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公斤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1250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铁锨、镐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只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750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膨胀袋类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条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2200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应急挡水类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米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救生器材</w:t>
            </w: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救生衣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件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50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实物配备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抢险救生舟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艘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救生绳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米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救生圈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个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实物配备为主，协议配备为辅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反光分体雨衣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套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防汛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水鞋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双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400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帐篷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个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抢险机具</w:t>
            </w: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便携式工作灯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只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实物配备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投光灯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只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15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电缆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米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250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电焊机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液压动力站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液压剪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液压镐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30"/>
                <w:rFonts w:hint="eastAsia"/>
                <w:color w:val="auto"/>
                <w:lang w:val="en-US" w:eastAsia="zh-CN" w:bidi="ar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油锯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25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应急指挥装备</w:t>
            </w: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通讯指挥车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含导航仪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1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实物配备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无人机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架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2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卫星通讯电话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部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2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对讲机</w:t>
            </w:r>
          </w:p>
        </w:tc>
        <w:tc>
          <w:tcPr>
            <w:tcW w:w="6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夜视仪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部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2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灾情现场视频传输设备</w:t>
            </w:r>
          </w:p>
        </w:tc>
        <w:tc>
          <w:tcPr>
            <w:tcW w:w="1898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覆盖全部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防汛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区域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工程抢险装备</w:t>
            </w: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挖掘机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协议配备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推土机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装载机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打桩机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电镐、风镐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移动式升降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照明灯组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个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39" w:type="pct"/>
            <w:vMerge w:val="continue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98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  <w:t>轻型运输车</w:t>
            </w:r>
          </w:p>
        </w:tc>
        <w:tc>
          <w:tcPr>
            <w:tcW w:w="662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辆</w:t>
            </w:r>
          </w:p>
        </w:tc>
        <w:tc>
          <w:tcPr>
            <w:tcW w:w="1236" w:type="pc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80" w:firstLineChars="10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注：1.表中数量为最低标准；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300"/>
        <w:textAlignment w:val="auto"/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>2.大功率排水泵车（≥1000m³/h）不少于1辆，并应根据当地总排水量增加相应流量的排水泵。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br w:type="page"/>
      </w:r>
    </w:p>
    <w:p>
      <w:pPr>
        <w:pStyle w:val="32"/>
        <w:spacing w:after="240"/>
        <w:jc w:val="center"/>
        <w:rPr>
          <w:rFonts w:hint="eastAsia" w:ascii="宋体" w:hAnsi="宋体" w:eastAsia="宋体" w:cs="宋体"/>
        </w:rPr>
      </w:pPr>
      <w:bookmarkStart w:id="4" w:name="_Toc145491715"/>
      <w:r>
        <w:rPr>
          <w:rFonts w:hint="eastAsia" w:ascii="宋体" w:hAnsi="宋体" w:eastAsia="宋体" w:cs="宋体"/>
        </w:rPr>
        <w:t>标准用词说明</w:t>
      </w:r>
      <w:bookmarkEnd w:id="4"/>
    </w:p>
    <w:p>
      <w:pPr>
        <w:spacing w:line="440" w:lineRule="exact"/>
        <w:ind w:firstLine="422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 xml:space="preserve">  为便于在执行本标准条文时区别对待，对要求严格程度不同的用词说明如下：</w:t>
      </w:r>
    </w:p>
    <w:p>
      <w:pPr>
        <w:autoSpaceDE w:val="0"/>
        <w:autoSpaceDN w:val="0"/>
        <w:adjustRightInd w:val="0"/>
        <w:spacing w:line="440" w:lineRule="exact"/>
        <w:ind w:firstLine="632" w:firstLineChars="3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）表示很严格，非这样做不可的用词</w:t>
      </w:r>
    </w:p>
    <w:p>
      <w:pPr>
        <w:autoSpaceDE w:val="0"/>
        <w:autoSpaceDN w:val="0"/>
        <w:adjustRightInd w:val="0"/>
        <w:spacing w:line="440" w:lineRule="exact"/>
        <w:ind w:firstLine="1050" w:firstLineChars="5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正面词采用必须。</w:t>
      </w:r>
    </w:p>
    <w:p>
      <w:pPr>
        <w:autoSpaceDE w:val="0"/>
        <w:autoSpaceDN w:val="0"/>
        <w:adjustRightInd w:val="0"/>
        <w:spacing w:line="440" w:lineRule="exact"/>
        <w:ind w:firstLine="1050" w:firstLineChars="5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反面词采用严禁。</w:t>
      </w:r>
    </w:p>
    <w:p>
      <w:pPr>
        <w:autoSpaceDE w:val="0"/>
        <w:autoSpaceDN w:val="0"/>
        <w:adjustRightInd w:val="0"/>
        <w:spacing w:line="440" w:lineRule="exact"/>
        <w:ind w:firstLine="632" w:firstLineChars="3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>）表示严格，在正常情况下均应这样做的用词：</w:t>
      </w:r>
    </w:p>
    <w:p>
      <w:pPr>
        <w:autoSpaceDE w:val="0"/>
        <w:autoSpaceDN w:val="0"/>
        <w:adjustRightInd w:val="0"/>
        <w:spacing w:line="440" w:lineRule="exact"/>
        <w:ind w:firstLine="1050" w:firstLineChars="5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正面词采用“应”。</w:t>
      </w:r>
    </w:p>
    <w:p>
      <w:pPr>
        <w:autoSpaceDE w:val="0"/>
        <w:autoSpaceDN w:val="0"/>
        <w:adjustRightInd w:val="0"/>
        <w:spacing w:line="440" w:lineRule="exact"/>
        <w:ind w:firstLine="1050" w:firstLineChars="5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反面词采用“不应”或“不得”。</w:t>
      </w:r>
    </w:p>
    <w:p>
      <w:pPr>
        <w:autoSpaceDE w:val="0"/>
        <w:autoSpaceDN w:val="0"/>
        <w:adjustRightInd w:val="0"/>
        <w:spacing w:line="440" w:lineRule="exact"/>
        <w:ind w:firstLine="632" w:firstLineChars="3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3</w:t>
      </w:r>
      <w:r>
        <w:rPr>
          <w:rFonts w:hint="eastAsia" w:ascii="宋体" w:hAnsi="宋体" w:eastAsia="宋体" w:cs="宋体"/>
          <w:kern w:val="0"/>
          <w:szCs w:val="21"/>
        </w:rPr>
        <w:t>）表示允许稍有选择，在条件许可时，首先应这样做的用词：</w:t>
      </w:r>
    </w:p>
    <w:p>
      <w:pPr>
        <w:autoSpaceDE w:val="0"/>
        <w:autoSpaceDN w:val="0"/>
        <w:adjustRightInd w:val="0"/>
        <w:spacing w:line="440" w:lineRule="exact"/>
        <w:ind w:firstLine="1050" w:firstLineChars="5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正面词采用“宜”。</w:t>
      </w:r>
    </w:p>
    <w:p>
      <w:pPr>
        <w:autoSpaceDE w:val="0"/>
        <w:autoSpaceDN w:val="0"/>
        <w:adjustRightInd w:val="0"/>
        <w:spacing w:line="440" w:lineRule="exact"/>
        <w:ind w:firstLine="1050" w:firstLineChars="5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反面词采用“不宜”。</w:t>
      </w:r>
    </w:p>
    <w:p>
      <w:pPr>
        <w:spacing w:line="440" w:lineRule="exact"/>
        <w:ind w:firstLine="632" w:firstLineChars="300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4</w:t>
      </w:r>
      <w:r>
        <w:rPr>
          <w:rFonts w:hint="eastAsia" w:ascii="宋体" w:hAnsi="宋体" w:eastAsia="宋体" w:cs="宋体"/>
          <w:kern w:val="0"/>
          <w:szCs w:val="21"/>
        </w:rPr>
        <w:t>）表示有选择，在一定条件下可以这样做的，采用“可”。</w:t>
      </w:r>
    </w:p>
    <w:p>
      <w:pPr>
        <w:spacing w:line="440" w:lineRule="exact"/>
        <w:ind w:firstLine="422"/>
        <w:jc w:val="left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2</w:t>
      </w:r>
      <w:r>
        <w:rPr>
          <w:rFonts w:hint="eastAsia" w:ascii="宋体" w:hAnsi="宋体" w:eastAsia="宋体" w:cs="宋体"/>
          <w:kern w:val="0"/>
          <w:szCs w:val="21"/>
        </w:rPr>
        <w:t xml:space="preserve">  标准中指定应按其他有关标准、规范执行时的写法为：“应符合……的规定”或“应按……执行”。</w:t>
      </w:r>
    </w:p>
    <w:p>
      <w:pPr>
        <w:pStyle w:val="15"/>
        <w:rPr>
          <w:rFonts w:hint="eastAsia" w:eastAsia="仿宋_GB2312"/>
          <w:lang w:val="en-US" w:eastAsia="zh-CN"/>
        </w:rPr>
      </w:pPr>
    </w:p>
    <w:p>
      <w:pPr>
        <w:pStyle w:val="15"/>
        <w:rPr>
          <w:rFonts w:hint="eastAsia" w:eastAsia="仿宋_GB2312"/>
          <w:lang w:val="en-US" w:eastAsia="zh-CN"/>
        </w:rPr>
      </w:pPr>
    </w:p>
    <w:p>
      <w:pPr>
        <w:pStyle w:val="15"/>
        <w:rPr>
          <w:rFonts w:hint="eastAsia" w:eastAsia="仿宋_GB2312"/>
          <w:lang w:val="en-US" w:eastAsia="zh-CN"/>
        </w:rPr>
      </w:pPr>
    </w:p>
    <w:sectPr>
      <w:footerReference r:id="rId4" w:type="default"/>
      <w:pgSz w:w="7937" w:h="11509"/>
      <w:pgMar w:top="964" w:right="964" w:bottom="964" w:left="96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3190" cy="23749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7pt;width:9.7pt;mso-position-horizontal:center;mso-position-horizontal-relative:margin;z-index:251660288;mso-width-relative:page;mso-height-relative:page;" filled="f" stroked="f" coordsize="21600,21600" o:gfxdata="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wGtJNMAAAADAQAADwAAAAAAAAABACAAAAAiAAAAZHJzL2Rvd25yZXYueG1s&#10;UEsBAhQAFAAAAAgAh07iQP3mEmc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1ZjFkY2Y3OWRhM2EzM2RmMGQzYzkyYjYzNGE3NjcifQ=="/>
    <w:docVar w:name="KSO_WPS_MARK_KEY" w:val="073d5261-977b-455d-acd6-b5bd64ad58c5"/>
  </w:docVars>
  <w:rsids>
    <w:rsidRoot w:val="007C0DEF"/>
    <w:rsid w:val="00010DCA"/>
    <w:rsid w:val="00032722"/>
    <w:rsid w:val="00053A96"/>
    <w:rsid w:val="000D3C05"/>
    <w:rsid w:val="000E3669"/>
    <w:rsid w:val="00204052"/>
    <w:rsid w:val="002A7D7E"/>
    <w:rsid w:val="002B2547"/>
    <w:rsid w:val="002D407D"/>
    <w:rsid w:val="00302604"/>
    <w:rsid w:val="0032792A"/>
    <w:rsid w:val="00434F35"/>
    <w:rsid w:val="004A2773"/>
    <w:rsid w:val="004A4AF7"/>
    <w:rsid w:val="004E4527"/>
    <w:rsid w:val="005363F9"/>
    <w:rsid w:val="0056787C"/>
    <w:rsid w:val="005C1165"/>
    <w:rsid w:val="005F49DA"/>
    <w:rsid w:val="006277EC"/>
    <w:rsid w:val="00677DB4"/>
    <w:rsid w:val="00792153"/>
    <w:rsid w:val="007C0DEF"/>
    <w:rsid w:val="008405B0"/>
    <w:rsid w:val="008867A6"/>
    <w:rsid w:val="008A4D1D"/>
    <w:rsid w:val="008E2188"/>
    <w:rsid w:val="00961642"/>
    <w:rsid w:val="009921D5"/>
    <w:rsid w:val="009D38B9"/>
    <w:rsid w:val="00A018AF"/>
    <w:rsid w:val="00A03660"/>
    <w:rsid w:val="00A40A37"/>
    <w:rsid w:val="00A724E4"/>
    <w:rsid w:val="00AC2666"/>
    <w:rsid w:val="00AC4949"/>
    <w:rsid w:val="00AC51E2"/>
    <w:rsid w:val="00AC690E"/>
    <w:rsid w:val="00AF73C5"/>
    <w:rsid w:val="00B3426A"/>
    <w:rsid w:val="00B51CA9"/>
    <w:rsid w:val="00C01748"/>
    <w:rsid w:val="00C13F29"/>
    <w:rsid w:val="00C506EE"/>
    <w:rsid w:val="00CB72FB"/>
    <w:rsid w:val="00CF4704"/>
    <w:rsid w:val="00D171F8"/>
    <w:rsid w:val="00D3010B"/>
    <w:rsid w:val="00DE4000"/>
    <w:rsid w:val="00DE4375"/>
    <w:rsid w:val="00DE4601"/>
    <w:rsid w:val="00DF6AF7"/>
    <w:rsid w:val="00E517CE"/>
    <w:rsid w:val="00EB0DAA"/>
    <w:rsid w:val="00F00D00"/>
    <w:rsid w:val="00F40350"/>
    <w:rsid w:val="00F712A4"/>
    <w:rsid w:val="00F72AA3"/>
    <w:rsid w:val="00F9606B"/>
    <w:rsid w:val="014D4121"/>
    <w:rsid w:val="025B1AE7"/>
    <w:rsid w:val="02610F7C"/>
    <w:rsid w:val="02E62B90"/>
    <w:rsid w:val="036E5514"/>
    <w:rsid w:val="051F4DA0"/>
    <w:rsid w:val="098F71EB"/>
    <w:rsid w:val="09CF585D"/>
    <w:rsid w:val="09DA5417"/>
    <w:rsid w:val="09F13030"/>
    <w:rsid w:val="0ACC420D"/>
    <w:rsid w:val="0E2D5A10"/>
    <w:rsid w:val="0E4655C9"/>
    <w:rsid w:val="11B06C88"/>
    <w:rsid w:val="11F97105"/>
    <w:rsid w:val="13A27562"/>
    <w:rsid w:val="15002199"/>
    <w:rsid w:val="191477B1"/>
    <w:rsid w:val="1E4F5B2C"/>
    <w:rsid w:val="1F857CC5"/>
    <w:rsid w:val="1FBE1DFE"/>
    <w:rsid w:val="208A0FEC"/>
    <w:rsid w:val="2162401D"/>
    <w:rsid w:val="22697F34"/>
    <w:rsid w:val="227F72C6"/>
    <w:rsid w:val="23771999"/>
    <w:rsid w:val="24711A1A"/>
    <w:rsid w:val="247E0DD2"/>
    <w:rsid w:val="26276A27"/>
    <w:rsid w:val="265F6E88"/>
    <w:rsid w:val="26FA1B20"/>
    <w:rsid w:val="2C457F97"/>
    <w:rsid w:val="2C7B5A8A"/>
    <w:rsid w:val="2E9C09A6"/>
    <w:rsid w:val="343B024C"/>
    <w:rsid w:val="370D76D8"/>
    <w:rsid w:val="39EC5652"/>
    <w:rsid w:val="3A7C736B"/>
    <w:rsid w:val="3B441BFD"/>
    <w:rsid w:val="3BAC1C9A"/>
    <w:rsid w:val="3CF82380"/>
    <w:rsid w:val="3D7530FC"/>
    <w:rsid w:val="3EE002FD"/>
    <w:rsid w:val="42C6690B"/>
    <w:rsid w:val="43461566"/>
    <w:rsid w:val="45F11DFC"/>
    <w:rsid w:val="46F4788A"/>
    <w:rsid w:val="47212606"/>
    <w:rsid w:val="48617250"/>
    <w:rsid w:val="4B63205E"/>
    <w:rsid w:val="4DAE6660"/>
    <w:rsid w:val="4F74657B"/>
    <w:rsid w:val="50633EB2"/>
    <w:rsid w:val="516C155C"/>
    <w:rsid w:val="526B29B9"/>
    <w:rsid w:val="534060DC"/>
    <w:rsid w:val="551C680D"/>
    <w:rsid w:val="555C0A7F"/>
    <w:rsid w:val="562F7B64"/>
    <w:rsid w:val="566C2EBC"/>
    <w:rsid w:val="570C5CDB"/>
    <w:rsid w:val="58EA703E"/>
    <w:rsid w:val="5A064007"/>
    <w:rsid w:val="5A791521"/>
    <w:rsid w:val="5CFE649F"/>
    <w:rsid w:val="5D8374D0"/>
    <w:rsid w:val="5E6003F3"/>
    <w:rsid w:val="5FCE0B2B"/>
    <w:rsid w:val="601427B8"/>
    <w:rsid w:val="60B01DE7"/>
    <w:rsid w:val="6203464F"/>
    <w:rsid w:val="6293162B"/>
    <w:rsid w:val="631F4E04"/>
    <w:rsid w:val="662E75B1"/>
    <w:rsid w:val="66A42A73"/>
    <w:rsid w:val="67B325E6"/>
    <w:rsid w:val="68247D63"/>
    <w:rsid w:val="69B10C5F"/>
    <w:rsid w:val="6ABC642B"/>
    <w:rsid w:val="6B000A4E"/>
    <w:rsid w:val="6B113D5B"/>
    <w:rsid w:val="6BBC4D49"/>
    <w:rsid w:val="6C4F0B00"/>
    <w:rsid w:val="6EA74EEA"/>
    <w:rsid w:val="6F2835A5"/>
    <w:rsid w:val="716D3B75"/>
    <w:rsid w:val="743947EC"/>
    <w:rsid w:val="77420E92"/>
    <w:rsid w:val="7CF93208"/>
    <w:rsid w:val="7D726F0D"/>
    <w:rsid w:val="7F5636E8"/>
    <w:rsid w:val="7F737913"/>
    <w:rsid w:val="7FF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1"/>
    <w:next w:val="1"/>
    <w:link w:val="22"/>
    <w:unhideWhenUsed/>
    <w:qFormat/>
    <w:uiPriority w:val="99"/>
    <w:pPr>
      <w:keepNext/>
      <w:keepLines/>
      <w:spacing w:line="360" w:lineRule="auto"/>
      <w:ind w:firstLine="200" w:firstLineChars="200"/>
      <w:outlineLvl w:val="1"/>
    </w:pPr>
    <w:rPr>
      <w:rFonts w:ascii="微软雅黑" w:hAnsi="微软雅黑" w:eastAsia="楷体_GB2312" w:cs="微软雅黑"/>
      <w:color w:val="000000"/>
      <w:kern w:val="2"/>
      <w:sz w:val="32"/>
      <w:szCs w:val="2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semiHidden/>
    <w:qFormat/>
    <w:uiPriority w:val="0"/>
    <w:pPr>
      <w:ind w:firstLine="720"/>
    </w:pPr>
    <w:rPr>
      <w:rFonts w:eastAsia="仿宋_GB2312"/>
      <w:sz w:val="30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</w:rPr>
  </w:style>
  <w:style w:type="paragraph" w:styleId="7">
    <w:name w:val="Plain Text"/>
    <w:basedOn w:val="1"/>
    <w:semiHidden/>
    <w:unhideWhenUsed/>
    <w:qFormat/>
    <w:uiPriority w:val="0"/>
    <w:rPr>
      <w:rFonts w:hAnsi="Courier New" w:cs="Courier New" w:asciiTheme="minorEastAsia"/>
    </w:rPr>
  </w:style>
  <w:style w:type="paragraph" w:styleId="8">
    <w:name w:val="Body Text Indent 2"/>
    <w:basedOn w:val="1"/>
    <w:next w:val="1"/>
    <w:qFormat/>
    <w:uiPriority w:val="0"/>
    <w:pPr>
      <w:spacing w:after="120" w:line="360" w:lineRule="auto"/>
      <w:ind w:left="420" w:leftChars="200"/>
    </w:p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25"/>
    <w:qFormat/>
    <w:uiPriority w:val="10"/>
    <w:pPr>
      <w:spacing w:line="360" w:lineRule="auto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Body Text First Indent 2"/>
    <w:basedOn w:val="5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8"/>
    <w:link w:val="3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22">
    <w:name w:val="标题 2 字符"/>
    <w:basedOn w:val="18"/>
    <w:link w:val="2"/>
    <w:qFormat/>
    <w:uiPriority w:val="99"/>
    <w:rPr>
      <w:rFonts w:ascii="微软雅黑" w:hAnsi="微软雅黑" w:eastAsia="楷体_GB2312" w:cs="微软雅黑"/>
      <w:color w:val="000000"/>
      <w:sz w:val="32"/>
    </w:rPr>
  </w:style>
  <w:style w:type="character" w:customStyle="1" w:styleId="23">
    <w:name w:val="页脚 字符"/>
    <w:basedOn w:val="18"/>
    <w:link w:val="9"/>
    <w:qFormat/>
    <w:uiPriority w:val="99"/>
    <w:rPr>
      <w:kern w:val="2"/>
      <w:sz w:val="18"/>
      <w:szCs w:val="18"/>
    </w:rPr>
  </w:style>
  <w:style w:type="character" w:customStyle="1" w:styleId="24">
    <w:name w:val="页眉 字符"/>
    <w:basedOn w:val="18"/>
    <w:link w:val="10"/>
    <w:qFormat/>
    <w:uiPriority w:val="99"/>
    <w:rPr>
      <w:kern w:val="2"/>
      <w:sz w:val="18"/>
      <w:szCs w:val="18"/>
    </w:rPr>
  </w:style>
  <w:style w:type="character" w:customStyle="1" w:styleId="25">
    <w:name w:val="标题 字符"/>
    <w:basedOn w:val="18"/>
    <w:link w:val="14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样式 首行缩进:  2 字符"/>
    <w:basedOn w:val="28"/>
    <w:qFormat/>
    <w:uiPriority w:val="0"/>
    <w:pPr>
      <w:ind w:firstLine="560"/>
    </w:pPr>
    <w:rPr>
      <w:rFonts w:ascii="Times New Roman" w:hAnsi="Times New Roman" w:eastAsia="仿宋_GB2312" w:cs="宋体"/>
      <w:sz w:val="24"/>
      <w:szCs w:val="20"/>
    </w:rPr>
  </w:style>
  <w:style w:type="paragraph" w:customStyle="1" w:styleId="28">
    <w:name w:val="正文 New New New New New"/>
    <w:next w:val="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Table Paragraph"/>
    <w:basedOn w:val="1"/>
    <w:qFormat/>
    <w:uiPriority w:val="1"/>
    <w:pPr>
      <w:spacing w:before="11"/>
      <w:ind w:left="6"/>
      <w:jc w:val="center"/>
    </w:pPr>
    <w:rPr>
      <w:rFonts w:ascii="Times New Roman" w:hAnsi="Times New Roman" w:eastAsia="Times New Roman" w:cs="Times New Roman"/>
      <w:lang w:val="zh-CN" w:bidi="zh-CN"/>
    </w:rPr>
  </w:style>
  <w:style w:type="character" w:customStyle="1" w:styleId="30">
    <w:name w:val="font3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2">
    <w:name w:val="bt"/>
    <w:basedOn w:val="1"/>
    <w:qFormat/>
    <w:uiPriority w:val="0"/>
    <w:pPr>
      <w:spacing w:after="100" w:afterLines="100" w:line="620" w:lineRule="exact"/>
      <w:ind w:firstLine="0" w:firstLineChars="0"/>
      <w:jc w:val="center"/>
      <w:outlineLvl w:val="0"/>
    </w:pPr>
    <w:rPr>
      <w:b/>
      <w:kern w:val="0"/>
      <w:sz w:val="32"/>
    </w:rPr>
  </w:style>
  <w:style w:type="character" w:customStyle="1" w:styleId="33">
    <w:name w:val="apple-style-span"/>
    <w:qFormat/>
    <w:uiPriority w:val="0"/>
  </w:style>
  <w:style w:type="paragraph" w:customStyle="1" w:styleId="34">
    <w:name w:val="p27"/>
    <w:basedOn w:val="1"/>
    <w:qFormat/>
    <w:uiPriority w:val="0"/>
    <w:pPr>
      <w:widowControl/>
      <w:spacing w:line="680" w:lineRule="atLeast"/>
      <w:jc w:val="center"/>
    </w:pPr>
    <w:rPr>
      <w:rFonts w:ascii="黑体" w:hAnsi="宋体" w:eastAsia="黑体" w:cs="宋体"/>
      <w:kern w:val="0"/>
      <w:sz w:val="52"/>
      <w:szCs w:val="52"/>
    </w:rPr>
  </w:style>
  <w:style w:type="character" w:customStyle="1" w:styleId="35">
    <w:name w:val="16"/>
    <w:qFormat/>
    <w:uiPriority w:val="0"/>
    <w:rPr>
      <w:rFonts w:hint="default" w:ascii="Times New Roman" w:hAnsi="Times New Roman" w:cs="Times New Roman"/>
      <w:spacing w:val="0"/>
      <w:sz w:val="21"/>
      <w:szCs w:val="21"/>
      <w:u w:val="none"/>
    </w:rPr>
  </w:style>
  <w:style w:type="paragraph" w:customStyle="1" w:styleId="36">
    <w:name w:val="p21"/>
    <w:basedOn w:val="1"/>
    <w:qFormat/>
    <w:uiPriority w:val="0"/>
    <w:pPr>
      <w:widowControl/>
      <w:spacing w:line="360" w:lineRule="auto"/>
    </w:pPr>
    <w:rPr>
      <w:rFonts w:ascii="宋体" w:hAnsi="宋体" w:cs="宋体"/>
      <w:kern w:val="0"/>
      <w:szCs w:val="21"/>
    </w:rPr>
  </w:style>
  <w:style w:type="character" w:customStyle="1" w:styleId="37">
    <w:name w:val="15"/>
    <w:qFormat/>
    <w:uiPriority w:val="0"/>
    <w:rPr>
      <w:rFonts w:hint="default" w:ascii="Times New Roman" w:hAnsi="Times New Roman" w:cs="Times New Roman"/>
      <w:spacing w:val="0"/>
      <w:sz w:val="21"/>
      <w:szCs w:val="21"/>
      <w:u w:val="none"/>
    </w:rPr>
  </w:style>
  <w:style w:type="paragraph" w:customStyle="1" w:styleId="38">
    <w:name w:val="规程英文名称（封面）"/>
    <w:basedOn w:val="7"/>
    <w:qFormat/>
    <w:uiPriority w:val="0"/>
    <w:pPr>
      <w:widowControl/>
      <w:snapToGrid w:val="0"/>
      <w:spacing w:line="360" w:lineRule="auto"/>
      <w:ind w:left="178" w:leftChars="85"/>
      <w:jc w:val="center"/>
    </w:pPr>
    <w:rPr>
      <w:rFonts w:ascii="Times New Roman" w:hAnsi="Times New Roman" w:eastAsia="黑体" w:cs="Times New Roman"/>
      <w:kern w:val="0"/>
      <w:sz w:val="44"/>
      <w:szCs w:val="4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2815</Words>
  <Characters>3930</Characters>
  <Lines>24</Lines>
  <Paragraphs>6</Paragraphs>
  <TotalTime>1</TotalTime>
  <ScaleCrop>false</ScaleCrop>
  <LinksUpToDate>false</LinksUpToDate>
  <CharactersWithSpaces>4129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2022-11-23T07:50:00Z</dcterms:created>
  <dc:creator>lenovo</dc:creator>
  <cp:lastModifiedBy>Dell</cp:lastModifiedBy>
  <cp:lastPrinted>2024-03-19T04:15:00Z</cp:lastPrinted>
  <dcterms:modified xsi:type="dcterms:W3CDTF">2024-08-06T00:46:34Z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ABAFD25EE59E437D8F47F399DB0880B7_13</vt:lpwstr>
  </property>
</Properties>
</file>